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5A5F0E3F" w:rsidR="002C35E6" w:rsidRDefault="00A674AB" w:rsidP="009D7759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9C6D5" wp14:editId="5F3078B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13854" cy="2160000"/>
                <wp:effectExtent l="0" t="0" r="44450" b="12065"/>
                <wp:wrapNone/>
                <wp:docPr id="24136015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854" cy="2160000"/>
                        </a:xfrm>
                        <a:custGeom>
                          <a:avLst/>
                          <a:gdLst>
                            <a:gd name="connsiteX0" fmla="*/ 0 w 1971675"/>
                            <a:gd name="connsiteY0" fmla="*/ 0 h 2000250"/>
                            <a:gd name="connsiteX1" fmla="*/ 1817589 w 1971675"/>
                            <a:gd name="connsiteY1" fmla="*/ 0 h 2000250"/>
                            <a:gd name="connsiteX2" fmla="*/ 1971675 w 1971675"/>
                            <a:gd name="connsiteY2" fmla="*/ 1000125 h 2000250"/>
                            <a:gd name="connsiteX3" fmla="*/ 1817589 w 1971675"/>
                            <a:gd name="connsiteY3" fmla="*/ 2000250 h 2000250"/>
                            <a:gd name="connsiteX4" fmla="*/ 0 w 1971675"/>
                            <a:gd name="connsiteY4" fmla="*/ 2000250 h 2000250"/>
                            <a:gd name="connsiteX5" fmla="*/ 0 w 1971675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1590675 w 1817589"/>
                            <a:gd name="connsiteY2" fmla="*/ 1000125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1754000 w 1817589"/>
                            <a:gd name="connsiteY2" fmla="*/ 984962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17589" h="2000250">
                              <a:moveTo>
                                <a:pt x="0" y="0"/>
                              </a:moveTo>
                              <a:lnTo>
                                <a:pt x="1817589" y="0"/>
                              </a:lnTo>
                              <a:lnTo>
                                <a:pt x="1754000" y="984962"/>
                              </a:lnTo>
                              <a:lnTo>
                                <a:pt x="1817589" y="2000250"/>
                              </a:lnTo>
                              <a:lnTo>
                                <a:pt x="0" y="2000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>
                          <a:solidFill>
                            <a:srgbClr val="4343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F7C9D" w14:textId="77777777" w:rsidR="00A60283" w:rsidRDefault="00A60283" w:rsidP="00A6028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A6C456" wp14:editId="13EF84B4">
                                  <wp:extent cx="1114233" cy="466725"/>
                                  <wp:effectExtent l="0" t="0" r="0" b="0"/>
                                  <wp:docPr id="12" name="Image 12" descr="Logo Uni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 descr="Logo Unime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588" cy="499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BEEB2" w14:textId="62E6112D" w:rsidR="00E16CF4" w:rsidRPr="00D20A71" w:rsidRDefault="00E16CF4" w:rsidP="00E16CF4">
                            <w:pPr>
                              <w:pStyle w:val="Sous-titre"/>
                            </w:pPr>
                            <w:r>
                              <w:t xml:space="preserve">Conférence de Stéphane </w:t>
                            </w:r>
                            <w:proofErr w:type="spellStart"/>
                            <w:r>
                              <w:t>Gervasoni</w:t>
                            </w:r>
                            <w:proofErr w:type="spellEnd"/>
                          </w:p>
                          <w:p w14:paraId="3B9B8847" w14:textId="2F2DD466" w:rsidR="00A60283" w:rsidRPr="00E16CF4" w:rsidRDefault="00E16CF4" w:rsidP="00E16CF4">
                            <w:pPr>
                              <w:pStyle w:val="Sous-titre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A71">
                              <w:rPr>
                                <w:b/>
                                <w:bCs/>
                                <w:i/>
                                <w:iCs/>
                              </w:rPr>
                              <w:t>La Cour de justice de l’Union européenne : une cour européenne, suprême et fédérale ?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A60283" w:rsidRPr="00A6028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: </w:t>
                            </w:r>
                            <w:r w:rsidR="00FA7099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p</w:t>
                            </w:r>
                            <w:r w:rsidR="00A60283" w:rsidRPr="00A6028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istes de lecture</w:t>
                            </w:r>
                          </w:p>
                          <w:p w14:paraId="047DED67" w14:textId="1D30D547" w:rsidR="00976F43" w:rsidRPr="00976F43" w:rsidRDefault="008E4873" w:rsidP="00976F43">
                            <w:pPr>
                              <w:pStyle w:val="NormalWeb"/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76F43" w:rsidRPr="00976F43">
                              <w:rPr>
                                <w:noProof/>
                              </w:rPr>
                              <w:drawing>
                                <wp:inline distT="0" distB="0" distL="0" distR="0" wp14:anchorId="202D4A09" wp14:editId="57316D53">
                                  <wp:extent cx="545225" cy="440690"/>
                                  <wp:effectExtent l="0" t="0" r="7620" b="0"/>
                                  <wp:docPr id="5" name="Image 5" descr="Toque de doctor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Toque de doctor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888" cy="452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B6D90" w14:textId="60681613" w:rsidR="001F12B9" w:rsidRDefault="001F12B9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6BD0FF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D79602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CB96399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F3E28A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3A3340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31ABBF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F5713B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8A15D2" w14:textId="77777777" w:rsidR="00E16CF4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375FAA" w14:textId="77777777" w:rsidR="00E16CF4" w:rsidRPr="00A60283" w:rsidRDefault="00E16CF4" w:rsidP="008E4873">
                            <w:pPr>
                              <w:spacing w:after="120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4B27B4" w14:textId="50716FF0" w:rsidR="00842582" w:rsidRPr="00A957BD" w:rsidRDefault="00842582" w:rsidP="00A60283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E63675">
                              <w:rPr>
                                <w:rFonts w:ascii="Arial Narrow" w:hAnsi="Arial Narrow"/>
                                <w:color w:val="000000" w:themeColor="text1"/>
                                <w:sz w:val="32"/>
                                <w:szCs w:val="32"/>
                              </w:rPr>
                              <w:t>XXX</w:t>
                            </w:r>
                            <w:r w:rsidR="00042598">
                              <w:rPr>
                                <w:rFonts w:ascii="Arial Narrow" w:hAnsi="Arial Narrow"/>
                                <w:color w:val="000000" w:themeColor="text1"/>
                                <w:sz w:val="32"/>
                                <w:szCs w:val="32"/>
                              </w:rPr>
                              <w:t> : quelques pistes de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C6D5" id="Forme libre : forme 1" o:spid="_x0000_s1026" style="position:absolute;left:0;text-align:left;margin-left:0;margin-top:1.5pt;width:536.5pt;height:170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7589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3KaQQAANsPAAAOAAAAZHJzL2Uyb0RvYy54bWzkV81u4zYQvhfoOxA6FmgsKZZjG3EWQRYp&#10;CgS7QZNit0daomwBFKmSTOzs0/RZ+mT9SIoKnQa206an2oBEijPzzR/JmfMP25aTR6Z0I8UiyU7S&#10;hDBRyqoRq0Xy6/31j9OEaENFRbkUbJE8MZ18uPj+u/NNN2e5XEteMUUgROj5plska2O6+WikyzVr&#10;qT6RHRNYrKVqqcFUrUaVohtIb/koT9PJaCNV1SlZMq3x9aNfTC6c/Lpmpflc15oZwhcJdDPuqdxz&#10;aZ+ji3M6XynarZuyV4P+Ay1a2giADqI+UkPJg2r+JqptSiW1rM1JKduRrOumZM4GWJOlL6y5W9OO&#10;OVvgHN0NbtLvJ7b89HirSFMtknycnU7SrMgSImiLUF3D6YzwZqnYn3/MiY0BI5n12KbTczDedbeq&#10;n2kMrfnbWrX2DcPI1nn5afAy2xpS4uNkmp1Oi3FCSqzl2STFz0odPbOXD9r8xKQTRR9vtPFhqjBy&#10;Tq56FUsphG4M+4rQ1i1H5H4YkZRsSDY7yyZnRR/el+S/7ZKvCTIpzYuQDS/Jv8Ilg/Rsmp0V09lh&#10;jJgpJQcx8hjDa38YY4cJNmR5cRjpNEY61pqYqffWYSTEePDbEVGJyY/GKN6GsUt+MCq7iYK88v76&#10;b/NqP8a/yatilmJX2Lzaj/GeebUf6X3yaj/G++TVfoz/d16dFWOcPm/Lq9l0PJvkhw+ROEOiw3d/&#10;OGKmo4+SOE+OMCYmPxpjN08ObsRd8p3jCtflKlyIdB3uyHIr+ksSI0JtFZa6wqST2t7I8Y2J6zdM&#10;cSP6Gxhc9oY9wIwzKGZ2RQH0OY4Zh0vMnL8JGYGNmU/fxIyIxczjNzEjFDGzqy2Czf7dO16h6LTl&#10;JnflpkkIyk2VEJSbSwtI5x01Nl5hSDYonPt0JmuURH0xYtdb+cjupaM0LwoqYD6vchFTDdKgcAhs&#10;oAjvzslDLWN3rjPNb8jeJ4EsvHvyoCYEBzV93gS68Pb0XvDxlC+VLbnUzANYp7kacfCedXpUJ2rJ&#10;m+q64dx6y/UP7Ior8kgRiuUqpOgOFRfO98UUlaLj2hGhVstBwPgU/5CpkQzowLFhRrYi9jWwG5kn&#10;zqxALn5hNaprbLzcI9i+5lkvWpZMmMwvrWnFvLoFQhJcMVjijHcCreQahg6yewGvy/bu6+ktK3Nt&#10;0cDsj4cBxmsQFPPMA4dDlsIMzG0jpHrNMg6remRPH5zkXWO9ZLbLLUjscCmrJ7QhSvr+THfldaO0&#10;uaHa3FKFsh6JhCbTfMaj5hIbBvvCjRKylurba98tPfokrCZkgwZvkejfH6hiCeE/C3RQs2w8hljj&#10;JuPiLMdExSvLeEU8tFcSmYSTD9q5oaU3PAxrJdsv6EUvLSqWqCiBjRPWYO/7yZXBHEvopEp2eenG&#10;6AKR0DfiriutcOvgDpbfb79Q1RE7XCQGndMnGZpBOg8dEZLvmdZyCnn5YGTd2HbJpaT3az9BB+ly&#10;qO92bYsazx3Vc09+8RcAAAD//wMAUEsDBBQABgAIAAAAIQDKolLf2gAAAAcBAAAPAAAAZHJzL2Rv&#10;d25yZXYueG1sTI/LTsMwEEX3SPyDNUjsqE1bKApxqpbHBxAQUndT200i7HEUu234eyYruprHHd17&#10;plyPwYuTG1IXScP9TIFwZKLtqNHw9fl+9wQiZSSLPpLT8OsSrKvrqxILG8/04U51bgSbUCpQQ5tz&#10;X0iZTOsCplnsHbF2iEPAzOPQSDvgmc2Dl3OlHmXAjjihxd69tM781MegYfiu33ajXR426qHbbptX&#10;g7U3Wt/ejJtnENmN+f8YJnxGh4qZ9vFINgmvgR/JGhZcJlGtpm7Pi+ViDrIq5SV/9QcAAP//AwBQ&#10;SwECLQAUAAYACAAAACEAtoM4kv4AAADhAQAAEwAAAAAAAAAAAAAAAAAAAAAAW0NvbnRlbnRfVHlw&#10;ZXNdLnhtbFBLAQItABQABgAIAAAAIQA4/SH/1gAAAJQBAAALAAAAAAAAAAAAAAAAAC8BAABfcmVs&#10;cy8ucmVsc1BLAQItABQABgAIAAAAIQDeQN3KaQQAANsPAAAOAAAAAAAAAAAAAAAAAC4CAABkcnMv&#10;ZTJvRG9jLnhtbFBLAQItABQABgAIAAAAIQDKolLf2gAAAAcBAAAPAAAAAAAAAAAAAAAAAMMGAABk&#10;cnMvZG93bnJldi54bWxQSwUGAAAAAAQABADzAAAAygcAAAAA&#10;" adj="-11796480,,5400" path="m,l1817589,r-63589,984962l1817589,2000250,,2000250,,xe" fillcolor="white [3212]" strokecolor="#434342" strokeweight="1.25pt">
                <v:stroke joinstyle="miter"/>
                <v:formulas/>
                <v:path arrowok="t" o:connecttype="custom" o:connectlocs="0,0;6813854,0;6575469,1063626;6813854,2160000;0,2160000;0,0" o:connectangles="0,0,0,0,0,0" textboxrect="0,0,1817589,2000250"/>
                <v:textbox>
                  <w:txbxContent>
                    <w:p w14:paraId="0B3F7C9D" w14:textId="77777777" w:rsidR="00A60283" w:rsidRDefault="00A60283" w:rsidP="00A6028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52A6C456" wp14:editId="13EF84B4">
                            <wp:extent cx="1114233" cy="466725"/>
                            <wp:effectExtent l="0" t="0" r="0" b="0"/>
                            <wp:docPr id="12" name="Image 12" descr="Logo Uni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 descr="Logo Unimes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588" cy="499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BEEB2" w14:textId="62E6112D" w:rsidR="00E16CF4" w:rsidRPr="00D20A71" w:rsidRDefault="00E16CF4" w:rsidP="00E16CF4">
                      <w:pPr>
                        <w:pStyle w:val="Sous-titre"/>
                      </w:pPr>
                      <w:r>
                        <w:t xml:space="preserve">Conférence de Stéphane </w:t>
                      </w:r>
                      <w:proofErr w:type="spellStart"/>
                      <w:r>
                        <w:t>Gervasoni</w:t>
                      </w:r>
                      <w:proofErr w:type="spellEnd"/>
                    </w:p>
                    <w:p w14:paraId="3B9B8847" w14:textId="2F2DD466" w:rsidR="00A60283" w:rsidRPr="00E16CF4" w:rsidRDefault="00E16CF4" w:rsidP="00E16CF4">
                      <w:pPr>
                        <w:pStyle w:val="Sous-titre"/>
                        <w:rPr>
                          <w:b/>
                          <w:bCs/>
                          <w:i/>
                          <w:iCs/>
                        </w:rPr>
                      </w:pPr>
                      <w:r w:rsidRPr="00D20A71">
                        <w:rPr>
                          <w:b/>
                          <w:bCs/>
                          <w:i/>
                          <w:iCs/>
                        </w:rPr>
                        <w:t>La Cour de justice de l’Union européenne : une cour européenne, suprême et fédérale ?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A60283" w:rsidRPr="00A60283">
                        <w:rPr>
                          <w:rFonts w:ascii="Arial Narrow" w:hAnsi="Arial Narrow"/>
                          <w:color w:val="000000" w:themeColor="text1"/>
                        </w:rPr>
                        <w:t xml:space="preserve">: </w:t>
                      </w:r>
                      <w:r w:rsidR="00FA7099">
                        <w:rPr>
                          <w:rFonts w:ascii="Arial Narrow" w:hAnsi="Arial Narrow"/>
                          <w:color w:val="000000" w:themeColor="text1"/>
                        </w:rPr>
                        <w:t>p</w:t>
                      </w:r>
                      <w:r w:rsidR="00A60283" w:rsidRPr="00A60283">
                        <w:rPr>
                          <w:rFonts w:ascii="Arial Narrow" w:hAnsi="Arial Narrow"/>
                          <w:color w:val="000000" w:themeColor="text1"/>
                        </w:rPr>
                        <w:t>istes de lecture</w:t>
                      </w:r>
                    </w:p>
                    <w:p w14:paraId="047DED67" w14:textId="1D30D547" w:rsidR="00976F43" w:rsidRPr="00976F43" w:rsidRDefault="008E4873" w:rsidP="00976F43">
                      <w:pPr>
                        <w:pStyle w:val="NormalWeb"/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976F43" w:rsidRPr="00976F43">
                        <w:rPr>
                          <w:noProof/>
                        </w:rPr>
                        <w:drawing>
                          <wp:inline distT="0" distB="0" distL="0" distR="0" wp14:anchorId="202D4A09" wp14:editId="57316D53">
                            <wp:extent cx="545225" cy="440690"/>
                            <wp:effectExtent l="0" t="0" r="7620" b="0"/>
                            <wp:docPr id="5" name="Image 5" descr="Toque de doctor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Toque de doctor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888" cy="452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B6D90" w14:textId="60681613" w:rsidR="001F12B9" w:rsidRDefault="001F12B9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6BD0FF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D79602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CB96399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F3E28A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3A3340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31ABBF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F5713B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8A15D2" w14:textId="77777777" w:rsidR="00E16CF4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375FAA" w14:textId="77777777" w:rsidR="00E16CF4" w:rsidRPr="00A60283" w:rsidRDefault="00E16CF4" w:rsidP="008E4873">
                      <w:pPr>
                        <w:spacing w:after="120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4B27B4" w14:textId="50716FF0" w:rsidR="00842582" w:rsidRPr="00A957BD" w:rsidRDefault="00842582" w:rsidP="00A60283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E63675">
                        <w:rPr>
                          <w:rFonts w:ascii="Arial Narrow" w:hAnsi="Arial Narrow"/>
                          <w:color w:val="000000" w:themeColor="text1"/>
                          <w:sz w:val="32"/>
                          <w:szCs w:val="32"/>
                        </w:rPr>
                        <w:t>XXX</w:t>
                      </w:r>
                      <w:r w:rsidR="00042598">
                        <w:rPr>
                          <w:rFonts w:ascii="Arial Narrow" w:hAnsi="Arial Narrow"/>
                          <w:color w:val="000000" w:themeColor="text1"/>
                          <w:sz w:val="32"/>
                          <w:szCs w:val="32"/>
                        </w:rPr>
                        <w:t> : quelques pistes de lecture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7E53" wp14:editId="1D13C4A6">
                <wp:simplePos x="0" y="0"/>
                <wp:positionH relativeFrom="column">
                  <wp:posOffset>6477000</wp:posOffset>
                </wp:positionH>
                <wp:positionV relativeFrom="paragraph">
                  <wp:posOffset>15240</wp:posOffset>
                </wp:positionV>
                <wp:extent cx="476250" cy="2160000"/>
                <wp:effectExtent l="0" t="0" r="0" b="0"/>
                <wp:wrapNone/>
                <wp:docPr id="498081936" name="Forme libre : fo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60000"/>
                        </a:xfrm>
                        <a:custGeom>
                          <a:avLst/>
                          <a:gdLst>
                            <a:gd name="connsiteX0" fmla="*/ 0 w 1971675"/>
                            <a:gd name="connsiteY0" fmla="*/ 0 h 2000250"/>
                            <a:gd name="connsiteX1" fmla="*/ 1817589 w 1971675"/>
                            <a:gd name="connsiteY1" fmla="*/ 0 h 2000250"/>
                            <a:gd name="connsiteX2" fmla="*/ 1971675 w 1971675"/>
                            <a:gd name="connsiteY2" fmla="*/ 1000125 h 2000250"/>
                            <a:gd name="connsiteX3" fmla="*/ 1817589 w 1971675"/>
                            <a:gd name="connsiteY3" fmla="*/ 2000250 h 2000250"/>
                            <a:gd name="connsiteX4" fmla="*/ 0 w 1971675"/>
                            <a:gd name="connsiteY4" fmla="*/ 2000250 h 2000250"/>
                            <a:gd name="connsiteX5" fmla="*/ 0 w 1971675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1590675 w 1817589"/>
                            <a:gd name="connsiteY2" fmla="*/ 1000125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1262190 w 1817589"/>
                            <a:gd name="connsiteY2" fmla="*/ 1000125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933706 w 1817589"/>
                            <a:gd name="connsiteY2" fmla="*/ 972829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1009512 w 1817589"/>
                            <a:gd name="connsiteY2" fmla="*/ 1006948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955634 w 1817589"/>
                            <a:gd name="connsiteY2" fmla="*/ 1006948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  <a:gd name="connsiteX0" fmla="*/ 0 w 1817589"/>
                            <a:gd name="connsiteY0" fmla="*/ 0 h 2000250"/>
                            <a:gd name="connsiteX1" fmla="*/ 1817589 w 1817589"/>
                            <a:gd name="connsiteY1" fmla="*/ 0 h 2000250"/>
                            <a:gd name="connsiteX2" fmla="*/ 855227 w 1817589"/>
                            <a:gd name="connsiteY2" fmla="*/ 1006948 h 2000250"/>
                            <a:gd name="connsiteX3" fmla="*/ 1817589 w 1817589"/>
                            <a:gd name="connsiteY3" fmla="*/ 2000250 h 2000250"/>
                            <a:gd name="connsiteX4" fmla="*/ 0 w 1817589"/>
                            <a:gd name="connsiteY4" fmla="*/ 2000250 h 2000250"/>
                            <a:gd name="connsiteX5" fmla="*/ 0 w 1817589"/>
                            <a:gd name="connsiteY5" fmla="*/ 0 h 200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17589" h="2000250">
                              <a:moveTo>
                                <a:pt x="0" y="0"/>
                              </a:moveTo>
                              <a:lnTo>
                                <a:pt x="1817589" y="0"/>
                              </a:lnTo>
                              <a:lnTo>
                                <a:pt x="855227" y="1006948"/>
                              </a:lnTo>
                              <a:lnTo>
                                <a:pt x="1817589" y="2000250"/>
                              </a:lnTo>
                              <a:lnTo>
                                <a:pt x="0" y="2000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4E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D8E30" w14:textId="77777777" w:rsidR="00842582" w:rsidRPr="004F7F6F" w:rsidRDefault="00842582" w:rsidP="00842582">
                            <w:pPr>
                              <w:jc w:val="center"/>
                              <w:rPr>
                                <w:color w:val="FF6600"/>
                                <w14:textOutline w14:w="22225" w14:cap="rnd" w14:cmpd="sng" w14:algn="ctr">
                                  <w14:solidFill>
                                    <w14:srgbClr w14:val="E94E2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7E53" id="Forme libre : forme 3" o:spid="_x0000_s1027" style="position:absolute;left:0;text-align:left;margin-left:510pt;margin-top:1.2pt;width:37.5pt;height:1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7589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i0iAQAAE8YAAAOAAAAZHJzL2Uyb0RvYy54bWzsWctu4zYU3RfoPxBaFmgsyZZtGXEGQTIp&#10;CgQzAZJipkuapmwBlKiS9CP9mn5Lv6yHlOTQbseP1ugmzkIizXvvIe89pKST6w/rQpAlVzqX5TiI&#10;rsKA8JLJaV7OxsEvLw8/DgOiDS2nVMiSj4NXroMPN99/d72qRjyWcymmXBEEKfVoVY2DuTHVqNPR&#10;bM4Lqq9kxUsMZlIV1KCrZp2poitEL0QnDsN+ZyXVtFKSca3x6309GNy4+FnGmfmcZZobIsYB5mbc&#10;VbnrxF47N9d0NFO0muesmQb9F7MoaF4CdBPqnhpKFir/W6giZ0pqmZkrJouOzLKccbcGrCYKd1bz&#10;PKcVd2tBcnS1SZM+X1j2afmkSD4dB710GA6jtNsPSEkLlOoBSedE5BPF//xjRGwNOOnajK0qPYLj&#10;c/Wkmp5G0y5/nanC3rEwsnZZft1kma8NYfixN+jHCWrBMBRH/RB/NmjnzZsttPmJSxeJLh+1qas0&#10;RcvleNrMkMmy1LnhXxEtKwQK90OHhGRFonQQ9QdJU91d81+3zecERArtlBqY3eiRFz0aRoNkmB7G&#10;8J1CchAj9jHq2R/G2HLCGqI4OYzU9ZGOXY3v1GTrMFLPQzqiKr750RjJaRjb5gersk0U8KrO1zeI&#10;ciZe7cf4L7xK0hC7wvJqP8Y5ebUf6Ty82o9xHl7tx3jfvIr7cZS6Hb4/Sxdefd0mysGduG3+zs6r&#10;tNsdhP3Tjqt0EA/j9PCzyT94vGf6fv76Tkc/ofzj54g94psfjbFNkwurdt/gdg6eNIni02gV4VMj&#10;7Q0vvHJvv996/9mm4Xs7rZKk3+1daHXEx842Ty7H1b7japgkcTy40Op/pRW0iFmrNtB5K0Cwddko&#10;EGgRahWu0Ik+ldRW7fDlCGgbbRefhbW8AS8rXxxwxgee7xyd5IwHne8cn+SM1xvf2Uk9yMRx08Z7&#10;i+/cOwkZB4Lv7ISbFrm+N4lXEPSslCeclGcCAilPBQRS3sQC0lFFja1X2yQriJLNSx2ZQ29qlB47&#10;Xsglf5HO0uyIVcB8GxWlb7WJhgm3hW0t2nvl4tU7162seX1octKatffa3A/cTrPmTWvX3mt7aBOY&#10;wvGWu5NlQmpeA9ikOQFukz2bdE+E01Lk04dcCJstrWaTO6HIkqIQH9Pex7gt9paZKF3y4wHkPcIo&#10;tN1MUFSMFRXURl3OAkLFDKIxM8rtolJahLqKSpt7quc1hgtbl7eA2qegSRbjYIhSbpRD4XYWd4Jv&#10;vV07VqSsZUnbMuvJ2smcbj/ZXyZy+grpU8laE9YVe8gB+0i1eaIKWiKmDWHbfMYlExJEAl9cKyBz&#10;qX7/p9+tPbRZjAZkBVEZ6/xtQRUPiPi5hGqbRr0ewhrX6SWDGB3lj0z8kXJR3EnkGCcCZuea1t6I&#10;tpkpWXyB/n1rUTFESwbsOqNN586gjyGot4zf3ro2lGcU+rF8rpgN7nYAVv6y/kJVRSo0x4GBWvtJ&#10;tgI0HbUyLIhhDWpb61nK24WRWW41WpfzOq9NB6q1I1ajsFtZ3O87q7f/A9z8BQAA//8DAFBLAwQU&#10;AAYACAAAACEAbllwet0AAAALAQAADwAAAGRycy9kb3ducmV2LnhtbEyPwU7DMAyG70i8Q2Qkbiyh&#10;KxPrmk4IBEKTOLDyAGnjtRWNUzXpWt4e7wTH3/71+XO+X1wvzjiGzpOG+5UCgVR721Gj4at8vXsE&#10;EaIha3pPqOEHA+yL66vcZNbP9InnY2wEQyhkRkMb45BJGeoWnQkrPyDx7uRHZyLHsZF2NDPDXS8T&#10;pTbSmY74QmsGfG6x/j5OTsP8EfvDoWz9C77ZtJzM+r3akta3N8vTDkTEJf6V4aLP6lCwU+UnskH0&#10;nBXzuashSUFcCmr7wINKwzpNNiCLXP7/ofgFAAD//wMAUEsBAi0AFAAGAAgAAAAhALaDOJL+AAAA&#10;4QEAABMAAAAAAAAAAAAAAAAAAAAAAFtDb250ZW50X1R5cGVzXS54bWxQSwECLQAUAAYACAAAACEA&#10;OP0h/9YAAACUAQAACwAAAAAAAAAAAAAAAAAvAQAAX3JlbHMvLnJlbHNQSwECLQAUAAYACAAAACEA&#10;HFhYtIgEAABPGAAADgAAAAAAAAAAAAAAAAAuAgAAZHJzL2Uyb0RvYy54bWxQSwECLQAUAAYACAAA&#10;ACEAbllwet0AAAALAQAADwAAAAAAAAAAAAAAAADiBgAAZHJzL2Rvd25yZXYueG1sUEsFBgAAAAAE&#10;AAQA8wAAAOwHAAAAAA==&#10;" adj="-11796480,,5400" path="m,l1817589,,855227,1006948r962362,993302l,2000250,,xe" fillcolor="#e94e24" stroked="f" strokeweight="1pt">
                <v:stroke joinstyle="miter"/>
                <v:formulas/>
                <v:path arrowok="t" o:connecttype="custom" o:connectlocs="0,0;476250,0;224089,1087368;476250,2160000;0,2160000;0,0" o:connectangles="0,0,0,0,0,0" textboxrect="0,0,1817589,2000250"/>
                <v:textbox>
                  <w:txbxContent>
                    <w:p w14:paraId="082D8E30" w14:textId="77777777" w:rsidR="00842582" w:rsidRPr="004F7F6F" w:rsidRDefault="00842582" w:rsidP="00842582">
                      <w:pPr>
                        <w:jc w:val="center"/>
                        <w:rPr>
                          <w:color w:val="FF6600"/>
                          <w14:textOutline w14:w="22225" w14:cap="rnd" w14:cmpd="sng" w14:algn="ctr">
                            <w14:solidFill>
                              <w14:srgbClr w14:val="E94E2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29CC7" w14:textId="3D004483" w:rsidR="002C35E6" w:rsidRDefault="002C35E6" w:rsidP="009D7759">
      <w:pPr>
        <w:spacing w:line="240" w:lineRule="auto"/>
      </w:pPr>
    </w:p>
    <w:p w14:paraId="4E511CB2" w14:textId="5BED24BA" w:rsidR="00480EF7" w:rsidRDefault="00480EF7" w:rsidP="009D7759">
      <w:pPr>
        <w:spacing w:line="240" w:lineRule="auto"/>
      </w:pPr>
    </w:p>
    <w:p w14:paraId="4587F440" w14:textId="77777777" w:rsidR="00870811" w:rsidRPr="00C754A3" w:rsidRDefault="00870811" w:rsidP="009D7759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Default="0005025E" w:rsidP="009D7759">
      <w:pPr>
        <w:spacing w:line="240" w:lineRule="auto"/>
        <w:rPr>
          <w:rFonts w:ascii="Arial" w:hAnsi="Arial" w:cs="Arial"/>
        </w:rPr>
      </w:pPr>
    </w:p>
    <w:p w14:paraId="67E1D1F3" w14:textId="77777777" w:rsidR="00A97535" w:rsidRDefault="00A97535" w:rsidP="009D7759">
      <w:pPr>
        <w:spacing w:line="240" w:lineRule="auto"/>
        <w:rPr>
          <w:rFonts w:ascii="Arial" w:hAnsi="Arial" w:cs="Arial"/>
        </w:rPr>
      </w:pPr>
    </w:p>
    <w:p w14:paraId="083ADD6E" w14:textId="77777777" w:rsidR="00A97535" w:rsidRDefault="00A97535" w:rsidP="009D7759">
      <w:pPr>
        <w:spacing w:line="240" w:lineRule="auto"/>
        <w:rPr>
          <w:rFonts w:ascii="Arial" w:hAnsi="Arial" w:cs="Arial"/>
        </w:rPr>
      </w:pPr>
    </w:p>
    <w:p w14:paraId="1C71A887" w14:textId="77777777" w:rsidR="00E16CF4" w:rsidRDefault="00E16CF4" w:rsidP="009D7759">
      <w:pPr>
        <w:spacing w:line="240" w:lineRule="auto"/>
        <w:rPr>
          <w:rFonts w:ascii="Arial" w:hAnsi="Arial" w:cs="Arial"/>
        </w:rPr>
      </w:pPr>
    </w:p>
    <w:p w14:paraId="739B50DA" w14:textId="77777777" w:rsidR="00E16CF4" w:rsidRDefault="00E16CF4" w:rsidP="009D7759">
      <w:pPr>
        <w:spacing w:line="240" w:lineRule="auto"/>
        <w:rPr>
          <w:rFonts w:ascii="Arial" w:hAnsi="Arial" w:cs="Arial"/>
        </w:rPr>
      </w:pPr>
    </w:p>
    <w:p w14:paraId="061C73DC" w14:textId="6E69DD0E" w:rsidR="004934CC" w:rsidRDefault="004934CC" w:rsidP="00D03872">
      <w:pPr>
        <w:pStyle w:val="Titre1"/>
        <w:spacing w:before="480" w:line="240" w:lineRule="auto"/>
      </w:pPr>
      <w:r>
        <w:t>MANUELS</w:t>
      </w:r>
      <w:r w:rsidR="00E133B4">
        <w:t xml:space="preserve"> </w:t>
      </w:r>
      <w:r w:rsidR="007900AC">
        <w:t>pour une première approche</w:t>
      </w:r>
    </w:p>
    <w:p w14:paraId="39A7B33C" w14:textId="3F5DE7AE" w:rsidR="009D7759" w:rsidRPr="004B4C65" w:rsidRDefault="004934CC" w:rsidP="00D03872">
      <w:pPr>
        <w:spacing w:before="240" w:after="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Boutayeb</w:t>
      </w:r>
      <w:proofErr w:type="spellEnd"/>
      <w:r w:rsidRPr="004B4C65">
        <w:rPr>
          <w:rFonts w:ascii="Arial" w:hAnsi="Arial" w:cs="Arial"/>
        </w:rPr>
        <w:t xml:space="preserve">, C., &amp; </w:t>
      </w:r>
      <w:proofErr w:type="spellStart"/>
      <w:r w:rsidRPr="004B4C65">
        <w:rPr>
          <w:rFonts w:ascii="Arial" w:hAnsi="Arial" w:cs="Arial"/>
        </w:rPr>
        <w:t>Boutayeb</w:t>
      </w:r>
      <w:proofErr w:type="spellEnd"/>
      <w:r w:rsidRPr="004B4C65">
        <w:rPr>
          <w:rFonts w:ascii="Arial" w:hAnsi="Arial" w:cs="Arial"/>
        </w:rPr>
        <w:t xml:space="preserve">, C. (2022). </w:t>
      </w:r>
      <w:r w:rsidRPr="004B4C65">
        <w:rPr>
          <w:rFonts w:ascii="Arial" w:hAnsi="Arial" w:cs="Arial"/>
          <w:i/>
          <w:iCs/>
        </w:rPr>
        <w:t>Droit institutionnel de l’Union européenne : Institutions, ordre juridique, contentieux</w:t>
      </w:r>
      <w:r w:rsidRPr="004B4C65">
        <w:rPr>
          <w:rFonts w:ascii="Arial" w:hAnsi="Arial" w:cs="Arial"/>
        </w:rPr>
        <w:t xml:space="preserve"> (7e édition). LGDJ, un </w:t>
      </w:r>
      <w:r w:rsidR="009D7759" w:rsidRPr="004B4C65">
        <w:rPr>
          <w:rFonts w:ascii="Arial" w:hAnsi="Arial" w:cs="Arial"/>
        </w:rPr>
        <w:t>savoir-faire</w:t>
      </w:r>
      <w:r w:rsidRPr="004B4C65">
        <w:rPr>
          <w:rFonts w:ascii="Arial" w:hAnsi="Arial" w:cs="Arial"/>
        </w:rPr>
        <w:t xml:space="preserve"> de Lextenso.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341.242 2 BOU</w:t>
      </w:r>
      <w:r w:rsidR="00E133B4" w:rsidRPr="004B4C65">
        <w:rPr>
          <w:rFonts w:ascii="Arial" w:hAnsi="Arial" w:cs="Arial"/>
        </w:rPr>
        <w:t>)</w:t>
      </w:r>
    </w:p>
    <w:p w14:paraId="16E53C6E" w14:textId="3C276B42" w:rsidR="009D7759" w:rsidRPr="004B4C65" w:rsidRDefault="004934CC" w:rsidP="00D03872">
      <w:pPr>
        <w:spacing w:before="240" w:after="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Gautier-Audebert, A., &amp; Gautier-Audebert, A. (2025). </w:t>
      </w:r>
      <w:r w:rsidRPr="004B4C65">
        <w:rPr>
          <w:rFonts w:ascii="Arial" w:hAnsi="Arial" w:cs="Arial"/>
          <w:i/>
          <w:iCs/>
        </w:rPr>
        <w:t>Le droit de l’Union européenne en tableaux</w:t>
      </w:r>
      <w:r w:rsidRPr="004B4C65">
        <w:rPr>
          <w:rFonts w:ascii="Arial" w:hAnsi="Arial" w:cs="Arial"/>
        </w:rPr>
        <w:t xml:space="preserve"> (2e édition). Ellipses.</w:t>
      </w:r>
      <w:r w:rsidR="009D7759" w:rsidRPr="004B4C65">
        <w:rPr>
          <w:rFonts w:ascii="Arial" w:hAnsi="Arial" w:cs="Arial"/>
          <w:b/>
          <w:bCs/>
        </w:rPr>
        <w:t xml:space="preserve"> </w:t>
      </w:r>
      <w:r w:rsidR="00E133B4" w:rsidRPr="004B4C65">
        <w:rPr>
          <w:rFonts w:ascii="Arial" w:hAnsi="Arial" w:cs="Arial"/>
        </w:rPr>
        <w:t>(</w:t>
      </w:r>
      <w:r w:rsidR="009D7759" w:rsidRPr="004B4C65">
        <w:rPr>
          <w:rFonts w:ascii="Arial" w:hAnsi="Arial" w:cs="Arial"/>
        </w:rPr>
        <w:t>341.242 2 GAU</w:t>
      </w:r>
      <w:r w:rsidR="00E133B4" w:rsidRPr="004B4C65">
        <w:rPr>
          <w:rFonts w:ascii="Arial" w:hAnsi="Arial" w:cs="Arial"/>
        </w:rPr>
        <w:t>)</w:t>
      </w:r>
    </w:p>
    <w:p w14:paraId="7FA632BA" w14:textId="0DABA185" w:rsidR="009D7759" w:rsidRPr="004B4C65" w:rsidRDefault="004934CC" w:rsidP="00D03872">
      <w:pPr>
        <w:spacing w:before="240" w:after="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Lécuyer, Y. (2021). </w:t>
      </w:r>
      <w:r w:rsidRPr="004B4C65">
        <w:rPr>
          <w:rFonts w:ascii="Arial" w:hAnsi="Arial" w:cs="Arial"/>
          <w:i/>
          <w:iCs/>
        </w:rPr>
        <w:t>L’essentiel de la Convention européenne des droits de l’Homme</w:t>
      </w:r>
      <w:r w:rsidRPr="004B4C65">
        <w:rPr>
          <w:rFonts w:ascii="Arial" w:hAnsi="Arial" w:cs="Arial"/>
        </w:rPr>
        <w:t xml:space="preserve"> (2e édition). Gualino, un </w:t>
      </w:r>
      <w:r w:rsidR="009D7759" w:rsidRPr="004B4C65">
        <w:rPr>
          <w:rFonts w:ascii="Arial" w:hAnsi="Arial" w:cs="Arial"/>
        </w:rPr>
        <w:t>savoir-faire</w:t>
      </w:r>
      <w:r w:rsidRPr="004B4C65">
        <w:rPr>
          <w:rFonts w:ascii="Arial" w:hAnsi="Arial" w:cs="Arial"/>
        </w:rPr>
        <w:t xml:space="preserve"> de Lextenso.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341.48 LEC</w:t>
      </w:r>
      <w:r w:rsidR="00E133B4" w:rsidRPr="004B4C65">
        <w:rPr>
          <w:rFonts w:ascii="Arial" w:hAnsi="Arial" w:cs="Arial"/>
        </w:rPr>
        <w:t>)</w:t>
      </w:r>
    </w:p>
    <w:p w14:paraId="2FE4E329" w14:textId="2AAEB93C" w:rsidR="009D7759" w:rsidRPr="004B4C65" w:rsidRDefault="004934CC" w:rsidP="00D03872">
      <w:pPr>
        <w:spacing w:before="240" w:after="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Lescot, C. (2022). </w:t>
      </w:r>
      <w:r w:rsidRPr="004B4C65">
        <w:rPr>
          <w:rFonts w:ascii="Arial" w:hAnsi="Arial" w:cs="Arial"/>
          <w:i/>
          <w:iCs/>
        </w:rPr>
        <w:t xml:space="preserve">Organisations européennes : Union européenne, Conseil de l’Europe et autres </w:t>
      </w:r>
      <w:proofErr w:type="gramStart"/>
      <w:r w:rsidRPr="004B4C65">
        <w:rPr>
          <w:rFonts w:ascii="Arial" w:hAnsi="Arial" w:cs="Arial"/>
          <w:i/>
          <w:iCs/>
        </w:rPr>
        <w:t>organisations</w:t>
      </w:r>
      <w:proofErr w:type="gramEnd"/>
      <w:r w:rsidRPr="004B4C65">
        <w:rPr>
          <w:rFonts w:ascii="Arial" w:hAnsi="Arial" w:cs="Arial"/>
        </w:rPr>
        <w:t xml:space="preserve"> (23e édition). Bruylant.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341.242 LES</w:t>
      </w:r>
      <w:r w:rsidR="00E133B4" w:rsidRPr="004B4C65">
        <w:rPr>
          <w:rFonts w:ascii="Arial" w:hAnsi="Arial" w:cs="Arial"/>
        </w:rPr>
        <w:t>)</w:t>
      </w:r>
    </w:p>
    <w:p w14:paraId="7AEB0F57" w14:textId="333A181C" w:rsidR="009D7759" w:rsidRPr="004B4C65" w:rsidRDefault="004934CC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Lescot, C. (2023). </w:t>
      </w:r>
      <w:r w:rsidRPr="004B4C65">
        <w:rPr>
          <w:rFonts w:ascii="Arial" w:hAnsi="Arial" w:cs="Arial"/>
          <w:i/>
          <w:iCs/>
        </w:rPr>
        <w:t>Questions européennes 2024-2025 : Cours et QCM</w:t>
      </w:r>
      <w:r w:rsidRPr="004B4C65">
        <w:rPr>
          <w:rFonts w:ascii="Arial" w:hAnsi="Arial" w:cs="Arial"/>
        </w:rPr>
        <w:t>. Ellipses.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351.076 LES</w:t>
      </w:r>
      <w:r w:rsidR="00E133B4" w:rsidRPr="004B4C65">
        <w:rPr>
          <w:rFonts w:ascii="Arial" w:hAnsi="Arial" w:cs="Arial"/>
        </w:rPr>
        <w:t>)</w:t>
      </w:r>
    </w:p>
    <w:p w14:paraId="2B618752" w14:textId="5005F794" w:rsidR="00E133B4" w:rsidRPr="004B4C65" w:rsidRDefault="00E133B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  <w:lang w:val="en-GB"/>
        </w:rPr>
        <w:t xml:space="preserve">Marty, O., &amp; </w:t>
      </w:r>
      <w:proofErr w:type="spellStart"/>
      <w:r w:rsidRPr="004B4C65">
        <w:rPr>
          <w:rFonts w:ascii="Arial" w:hAnsi="Arial" w:cs="Arial"/>
          <w:lang w:val="en-GB"/>
        </w:rPr>
        <w:t>Dorgeret</w:t>
      </w:r>
      <w:proofErr w:type="spellEnd"/>
      <w:r w:rsidRPr="004B4C65">
        <w:rPr>
          <w:rFonts w:ascii="Arial" w:hAnsi="Arial" w:cs="Arial"/>
          <w:lang w:val="en-GB"/>
        </w:rPr>
        <w:t xml:space="preserve">, N. (avec Giuliani, J.-D.). </w:t>
      </w:r>
      <w:r w:rsidRPr="004B4C65">
        <w:rPr>
          <w:rFonts w:ascii="Arial" w:hAnsi="Arial" w:cs="Arial"/>
        </w:rPr>
        <w:t xml:space="preserve">(2018). </w:t>
      </w:r>
      <w:r w:rsidRPr="004B4C65">
        <w:rPr>
          <w:rFonts w:ascii="Arial" w:hAnsi="Arial" w:cs="Arial"/>
          <w:i/>
          <w:iCs/>
        </w:rPr>
        <w:t>Connaître et comprendre l’Union européenne : 35 fiches sur les institutions européennes</w:t>
      </w:r>
      <w:r w:rsidRPr="004B4C65">
        <w:rPr>
          <w:rFonts w:ascii="Arial" w:hAnsi="Arial" w:cs="Arial"/>
        </w:rPr>
        <w:t>. Ellipses. (341.242 2 MAR)</w:t>
      </w:r>
    </w:p>
    <w:p w14:paraId="6F1A39B5" w14:textId="553034C9" w:rsidR="009D7759" w:rsidRPr="004B4C65" w:rsidRDefault="004934CC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Nourissat</w:t>
      </w:r>
      <w:proofErr w:type="spellEnd"/>
      <w:r w:rsidRPr="004B4C65">
        <w:rPr>
          <w:rFonts w:ascii="Arial" w:hAnsi="Arial" w:cs="Arial"/>
        </w:rPr>
        <w:t xml:space="preserve">, C., </w:t>
      </w:r>
      <w:proofErr w:type="spellStart"/>
      <w:r w:rsidRPr="004B4C65">
        <w:rPr>
          <w:rFonts w:ascii="Arial" w:hAnsi="Arial" w:cs="Arial"/>
        </w:rPr>
        <w:t>Nourissat</w:t>
      </w:r>
      <w:proofErr w:type="spellEnd"/>
      <w:r w:rsidRPr="004B4C65">
        <w:rPr>
          <w:rFonts w:ascii="Arial" w:hAnsi="Arial" w:cs="Arial"/>
        </w:rPr>
        <w:t xml:space="preserve">, C., </w:t>
      </w:r>
      <w:proofErr w:type="spellStart"/>
      <w:r w:rsidRPr="004B4C65">
        <w:rPr>
          <w:rFonts w:ascii="Arial" w:hAnsi="Arial" w:cs="Arial"/>
        </w:rPr>
        <w:t>Bonnamour</w:t>
      </w:r>
      <w:proofErr w:type="spellEnd"/>
      <w:r w:rsidRPr="004B4C65">
        <w:rPr>
          <w:rFonts w:ascii="Arial" w:hAnsi="Arial" w:cs="Arial"/>
        </w:rPr>
        <w:t xml:space="preserve">, B., &amp; </w:t>
      </w:r>
      <w:proofErr w:type="spellStart"/>
      <w:r w:rsidRPr="004B4C65">
        <w:rPr>
          <w:rFonts w:ascii="Arial" w:hAnsi="Arial" w:cs="Arial"/>
        </w:rPr>
        <w:t>Bonnamour</w:t>
      </w:r>
      <w:proofErr w:type="spellEnd"/>
      <w:r w:rsidRPr="004B4C65">
        <w:rPr>
          <w:rFonts w:ascii="Arial" w:hAnsi="Arial" w:cs="Arial"/>
        </w:rPr>
        <w:t xml:space="preserve">, B. (2023). </w:t>
      </w:r>
      <w:r w:rsidRPr="004B4C65">
        <w:rPr>
          <w:rFonts w:ascii="Arial" w:hAnsi="Arial" w:cs="Arial"/>
          <w:i/>
          <w:iCs/>
        </w:rPr>
        <w:t>Droit européen des affaires</w:t>
      </w:r>
      <w:r w:rsidRPr="004B4C65">
        <w:rPr>
          <w:rFonts w:ascii="Arial" w:hAnsi="Arial" w:cs="Arial"/>
        </w:rPr>
        <w:t xml:space="preserve"> (7e édition). Dalloz.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343.240 7 NOU</w:t>
      </w:r>
      <w:r w:rsidR="00E133B4" w:rsidRPr="004B4C65">
        <w:rPr>
          <w:rFonts w:ascii="Arial" w:hAnsi="Arial" w:cs="Arial"/>
        </w:rPr>
        <w:t>)</w:t>
      </w:r>
    </w:p>
    <w:p w14:paraId="68D696B4" w14:textId="1E0D07E1" w:rsidR="009D7759" w:rsidRPr="004B4C65" w:rsidRDefault="004934CC" w:rsidP="00D03872">
      <w:pPr>
        <w:spacing w:before="240" w:after="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Rassu</w:t>
      </w:r>
      <w:proofErr w:type="spellEnd"/>
      <w:r w:rsidRPr="004B4C65">
        <w:rPr>
          <w:rFonts w:ascii="Arial" w:hAnsi="Arial" w:cs="Arial"/>
        </w:rPr>
        <w:t xml:space="preserve">, F. (19-, &amp; </w:t>
      </w:r>
      <w:proofErr w:type="spellStart"/>
      <w:r w:rsidRPr="004B4C65">
        <w:rPr>
          <w:rFonts w:ascii="Arial" w:hAnsi="Arial" w:cs="Arial"/>
        </w:rPr>
        <w:t>Rassu</w:t>
      </w:r>
      <w:proofErr w:type="spellEnd"/>
      <w:r w:rsidRPr="004B4C65">
        <w:rPr>
          <w:rFonts w:ascii="Arial" w:hAnsi="Arial" w:cs="Arial"/>
        </w:rPr>
        <w:t xml:space="preserve">, F. (2023). </w:t>
      </w:r>
      <w:r w:rsidRPr="004B4C65">
        <w:rPr>
          <w:rFonts w:ascii="Arial" w:hAnsi="Arial" w:cs="Arial"/>
          <w:i/>
          <w:iCs/>
        </w:rPr>
        <w:t>L’essentiel du droit matériel de l’Union européenne</w:t>
      </w:r>
      <w:r w:rsidRPr="004B4C65">
        <w:rPr>
          <w:rFonts w:ascii="Arial" w:hAnsi="Arial" w:cs="Arial"/>
        </w:rPr>
        <w:t>. Gualino un savoir-faire de Lextenso.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341.242 2 RAS</w:t>
      </w:r>
      <w:r w:rsidR="00E133B4" w:rsidRPr="004B4C65">
        <w:rPr>
          <w:rFonts w:ascii="Arial" w:hAnsi="Arial" w:cs="Arial"/>
        </w:rPr>
        <w:t>)</w:t>
      </w:r>
    </w:p>
    <w:p w14:paraId="5052C705" w14:textId="0DC3092A" w:rsidR="009D7759" w:rsidRPr="004B4C65" w:rsidRDefault="004934CC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Rassu</w:t>
      </w:r>
      <w:proofErr w:type="spellEnd"/>
      <w:r w:rsidRPr="004B4C65">
        <w:rPr>
          <w:rFonts w:ascii="Arial" w:hAnsi="Arial" w:cs="Arial"/>
        </w:rPr>
        <w:t xml:space="preserve">, F. (19-, &amp; </w:t>
      </w:r>
      <w:proofErr w:type="spellStart"/>
      <w:r w:rsidRPr="004B4C65">
        <w:rPr>
          <w:rFonts w:ascii="Arial" w:hAnsi="Arial" w:cs="Arial"/>
        </w:rPr>
        <w:t>Rassu</w:t>
      </w:r>
      <w:proofErr w:type="spellEnd"/>
      <w:r w:rsidRPr="004B4C65">
        <w:rPr>
          <w:rFonts w:ascii="Arial" w:hAnsi="Arial" w:cs="Arial"/>
        </w:rPr>
        <w:t xml:space="preserve">, F. (2025). </w:t>
      </w:r>
      <w:r w:rsidRPr="004B4C65">
        <w:rPr>
          <w:rFonts w:ascii="Arial" w:hAnsi="Arial" w:cs="Arial"/>
          <w:i/>
          <w:iCs/>
        </w:rPr>
        <w:t>L’essentiel de l’introduction au droit européen</w:t>
      </w:r>
      <w:r w:rsidRPr="004B4C65">
        <w:rPr>
          <w:rFonts w:ascii="Arial" w:hAnsi="Arial" w:cs="Arial"/>
        </w:rPr>
        <w:t xml:space="preserve"> (3e édition). Gualino, un savoir-faire de Lextenso.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341.242 2 RAS</w:t>
      </w:r>
      <w:r w:rsidR="00E133B4" w:rsidRPr="004B4C65">
        <w:rPr>
          <w:rFonts w:ascii="Arial" w:hAnsi="Arial" w:cs="Arial"/>
        </w:rPr>
        <w:t>)</w:t>
      </w:r>
    </w:p>
    <w:p w14:paraId="1621F34E" w14:textId="642A1A0C" w:rsidR="009D7759" w:rsidRPr="004B4C65" w:rsidRDefault="004934CC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>Ravel d’</w:t>
      </w:r>
      <w:proofErr w:type="spellStart"/>
      <w:r w:rsidRPr="004B4C65">
        <w:rPr>
          <w:rFonts w:ascii="Arial" w:hAnsi="Arial" w:cs="Arial"/>
        </w:rPr>
        <w:t>Esclapon</w:t>
      </w:r>
      <w:proofErr w:type="spellEnd"/>
      <w:r w:rsidRPr="004B4C65">
        <w:rPr>
          <w:rFonts w:ascii="Arial" w:hAnsi="Arial" w:cs="Arial"/>
        </w:rPr>
        <w:t>, M. de (19-, &amp; Ravel d’</w:t>
      </w:r>
      <w:proofErr w:type="spellStart"/>
      <w:r w:rsidRPr="004B4C65">
        <w:rPr>
          <w:rFonts w:ascii="Arial" w:hAnsi="Arial" w:cs="Arial"/>
        </w:rPr>
        <w:t>Esclapon</w:t>
      </w:r>
      <w:proofErr w:type="spellEnd"/>
      <w:r w:rsidRPr="004B4C65">
        <w:rPr>
          <w:rFonts w:ascii="Arial" w:hAnsi="Arial" w:cs="Arial"/>
        </w:rPr>
        <w:t xml:space="preserve">, M. de. (2024). </w:t>
      </w:r>
      <w:r w:rsidRPr="004B4C65">
        <w:rPr>
          <w:rFonts w:ascii="Arial" w:hAnsi="Arial" w:cs="Arial"/>
          <w:i/>
          <w:iCs/>
        </w:rPr>
        <w:t>La Convention européenne des droits de l’Homme : En schémas</w:t>
      </w:r>
      <w:r w:rsidRPr="004B4C65">
        <w:rPr>
          <w:rFonts w:ascii="Arial" w:hAnsi="Arial" w:cs="Arial"/>
        </w:rPr>
        <w:t>. Ellipses.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341.48 RAV</w:t>
      </w:r>
      <w:r w:rsidR="00E133B4" w:rsidRPr="004B4C65">
        <w:rPr>
          <w:rFonts w:ascii="Arial" w:hAnsi="Arial" w:cs="Arial"/>
        </w:rPr>
        <w:t>)</w:t>
      </w:r>
    </w:p>
    <w:p w14:paraId="17D957EC" w14:textId="7F7B1F88" w:rsidR="009D7759" w:rsidRPr="004B4C65" w:rsidRDefault="004934CC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Renucci, J.-F., &amp; Renucci, A. (2022). </w:t>
      </w:r>
      <w:r w:rsidRPr="004B4C65">
        <w:rPr>
          <w:rFonts w:ascii="Arial" w:hAnsi="Arial" w:cs="Arial"/>
          <w:i/>
          <w:iCs/>
        </w:rPr>
        <w:t>Droit et protection des données à caractère personnel : Droit européen : RGPD, Convention européenne des droits de l’homme</w:t>
      </w:r>
      <w:r w:rsidRPr="004B4C65">
        <w:rPr>
          <w:rFonts w:ascii="Arial" w:hAnsi="Arial" w:cs="Arial"/>
        </w:rPr>
        <w:t xml:space="preserve">. LGDJ, un </w:t>
      </w:r>
      <w:r w:rsidR="009D7759" w:rsidRPr="004B4C65">
        <w:rPr>
          <w:rFonts w:ascii="Arial" w:hAnsi="Arial" w:cs="Arial"/>
        </w:rPr>
        <w:t>savoir-faire</w:t>
      </w:r>
      <w:r w:rsidRPr="004B4C65">
        <w:rPr>
          <w:rFonts w:ascii="Arial" w:hAnsi="Arial" w:cs="Arial"/>
        </w:rPr>
        <w:t xml:space="preserve"> de Lextenso.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343.099 9 REN</w:t>
      </w:r>
      <w:r w:rsidR="00E133B4" w:rsidRPr="004B4C65">
        <w:rPr>
          <w:rFonts w:ascii="Arial" w:hAnsi="Arial" w:cs="Arial"/>
        </w:rPr>
        <w:t>)</w:t>
      </w:r>
    </w:p>
    <w:p w14:paraId="35C51253" w14:textId="76069E66" w:rsidR="004934CC" w:rsidRPr="004B4C65" w:rsidRDefault="004934CC" w:rsidP="00D03872">
      <w:pPr>
        <w:spacing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Roux, J. (2024). </w:t>
      </w:r>
      <w:r w:rsidRPr="004B4C65">
        <w:rPr>
          <w:rFonts w:ascii="Arial" w:hAnsi="Arial" w:cs="Arial"/>
          <w:i/>
          <w:iCs/>
        </w:rPr>
        <w:t>Droit général de l’Union européenne</w:t>
      </w:r>
      <w:r w:rsidRPr="004B4C65">
        <w:rPr>
          <w:rFonts w:ascii="Arial" w:hAnsi="Arial" w:cs="Arial"/>
        </w:rPr>
        <w:t xml:space="preserve"> </w:t>
      </w:r>
      <w:bookmarkStart w:id="0" w:name="_GoBack"/>
      <w:bookmarkEnd w:id="0"/>
      <w:r w:rsidRPr="004B4C65">
        <w:rPr>
          <w:rFonts w:ascii="Arial" w:hAnsi="Arial" w:cs="Arial"/>
        </w:rPr>
        <w:t>(8e édition). LexisNexis.</w:t>
      </w:r>
      <w:r w:rsidR="00E133B4" w:rsidRPr="004B4C65">
        <w:rPr>
          <w:rFonts w:ascii="Arial" w:hAnsi="Arial" w:cs="Arial"/>
        </w:rPr>
        <w:t xml:space="preserve"> (</w:t>
      </w:r>
      <w:r w:rsidR="009D7759" w:rsidRPr="004B4C65">
        <w:rPr>
          <w:rFonts w:ascii="Arial" w:hAnsi="Arial" w:cs="Arial"/>
        </w:rPr>
        <w:t>341.242 2 ROU</w:t>
      </w:r>
      <w:r w:rsidR="00E133B4" w:rsidRPr="004B4C65">
        <w:rPr>
          <w:rFonts w:ascii="Arial" w:hAnsi="Arial" w:cs="Arial"/>
        </w:rPr>
        <w:t>)</w:t>
      </w:r>
    </w:p>
    <w:p w14:paraId="4AEB872C" w14:textId="2992F70D" w:rsidR="00E16CF4" w:rsidRPr="00E75595" w:rsidRDefault="00E16CF4" w:rsidP="009D7759">
      <w:pPr>
        <w:pStyle w:val="Titre1"/>
        <w:spacing w:line="240" w:lineRule="auto"/>
      </w:pPr>
      <w:r>
        <w:lastRenderedPageBreak/>
        <w:t>OUVRAGES</w:t>
      </w:r>
    </w:p>
    <w:p w14:paraId="0E4D5DB0" w14:textId="68D3412A" w:rsidR="00E16CF4" w:rsidRPr="004B4C65" w:rsidRDefault="00E16CF4" w:rsidP="00D03872">
      <w:pPr>
        <w:spacing w:before="240" w:after="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Bertrand, B., Sirinelli, J. (2022). </w:t>
      </w:r>
      <w:r w:rsidRPr="004B4C65">
        <w:rPr>
          <w:rFonts w:ascii="Arial" w:hAnsi="Arial" w:cs="Arial"/>
          <w:i/>
          <w:iCs/>
        </w:rPr>
        <w:t>Droit du contentieux de l’Union européenne</w:t>
      </w:r>
      <w:r w:rsidRPr="004B4C65">
        <w:rPr>
          <w:rFonts w:ascii="Arial" w:hAnsi="Arial" w:cs="Arial"/>
        </w:rPr>
        <w:t>. LGDJ, un savoir-faire de Lextenso.</w:t>
      </w:r>
      <w:r w:rsidR="00E133B4" w:rsidRPr="004B4C65">
        <w:rPr>
          <w:rFonts w:ascii="Arial" w:hAnsi="Arial" w:cs="Arial"/>
        </w:rPr>
        <w:t xml:space="preserve"> (</w:t>
      </w:r>
      <w:r w:rsidRPr="004B4C65">
        <w:rPr>
          <w:rFonts w:ascii="Arial" w:hAnsi="Arial" w:cs="Arial"/>
        </w:rPr>
        <w:t>341.242 2 SIR</w:t>
      </w:r>
      <w:r w:rsidR="00E133B4" w:rsidRPr="004B4C65">
        <w:rPr>
          <w:rFonts w:ascii="Arial" w:hAnsi="Arial" w:cs="Arial"/>
        </w:rPr>
        <w:t>)</w:t>
      </w:r>
    </w:p>
    <w:p w14:paraId="0609B2AB" w14:textId="38B53C93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>Blanquet, M.</w:t>
      </w:r>
      <w:r w:rsidR="004B4C65" w:rsidRPr="004B4C65">
        <w:rPr>
          <w:rFonts w:ascii="Arial" w:hAnsi="Arial" w:cs="Arial"/>
        </w:rPr>
        <w:t xml:space="preserve"> </w:t>
      </w:r>
      <w:r w:rsidRPr="004B4C65">
        <w:rPr>
          <w:rFonts w:ascii="Arial" w:hAnsi="Arial" w:cs="Arial"/>
        </w:rPr>
        <w:t xml:space="preserve">(2018). </w:t>
      </w:r>
      <w:r w:rsidRPr="004B4C65">
        <w:rPr>
          <w:rFonts w:ascii="Arial" w:hAnsi="Arial" w:cs="Arial"/>
          <w:i/>
          <w:iCs/>
        </w:rPr>
        <w:t>Droit général de l’Union européenne</w:t>
      </w:r>
      <w:r w:rsidRPr="004B4C65">
        <w:rPr>
          <w:rFonts w:ascii="Arial" w:hAnsi="Arial" w:cs="Arial"/>
        </w:rPr>
        <w:t xml:space="preserve"> (11e édition). Sirey.</w:t>
      </w:r>
      <w:r w:rsidR="00E133B4" w:rsidRPr="004B4C65">
        <w:rPr>
          <w:rFonts w:ascii="Arial" w:hAnsi="Arial" w:cs="Arial"/>
        </w:rPr>
        <w:t xml:space="preserve"> (</w:t>
      </w:r>
      <w:r w:rsidRPr="004B4C65">
        <w:rPr>
          <w:rFonts w:ascii="Arial" w:hAnsi="Arial" w:cs="Arial"/>
        </w:rPr>
        <w:t>341.242 2 SIR</w:t>
      </w:r>
      <w:r w:rsidR="00E133B4" w:rsidRPr="004B4C65">
        <w:rPr>
          <w:rFonts w:ascii="Arial" w:hAnsi="Arial" w:cs="Arial"/>
        </w:rPr>
        <w:t>)</w:t>
      </w:r>
    </w:p>
    <w:p w14:paraId="1FCDCA99" w14:textId="1B2A16B1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Blumann</w:t>
      </w:r>
      <w:proofErr w:type="spellEnd"/>
      <w:r w:rsidRPr="004B4C65">
        <w:rPr>
          <w:rFonts w:ascii="Arial" w:hAnsi="Arial" w:cs="Arial"/>
        </w:rPr>
        <w:t xml:space="preserve">, C. (2023). </w:t>
      </w:r>
      <w:r w:rsidRPr="004B4C65">
        <w:rPr>
          <w:rFonts w:ascii="Arial" w:hAnsi="Arial" w:cs="Arial"/>
          <w:i/>
          <w:iCs/>
        </w:rPr>
        <w:t>Droit institutionnel de l’Union européenne</w:t>
      </w:r>
      <w:r w:rsidRPr="004B4C65">
        <w:rPr>
          <w:rFonts w:ascii="Arial" w:hAnsi="Arial" w:cs="Arial"/>
        </w:rPr>
        <w:t xml:space="preserve"> (8e édition). LexisNexis.</w:t>
      </w:r>
      <w:r w:rsidR="007900AC" w:rsidRPr="004B4C65">
        <w:rPr>
          <w:rFonts w:ascii="Arial" w:hAnsi="Arial" w:cs="Arial"/>
        </w:rPr>
        <w:t xml:space="preserve"> (341.242 2 BLU)</w:t>
      </w:r>
    </w:p>
    <w:p w14:paraId="60176B8A" w14:textId="4CD3ADA6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>Clément-</w:t>
      </w:r>
      <w:proofErr w:type="spellStart"/>
      <w:r w:rsidRPr="004B4C65">
        <w:rPr>
          <w:rFonts w:ascii="Arial" w:hAnsi="Arial" w:cs="Arial"/>
        </w:rPr>
        <w:t>Wilz</w:t>
      </w:r>
      <w:proofErr w:type="spellEnd"/>
      <w:r w:rsidRPr="004B4C65">
        <w:rPr>
          <w:rFonts w:ascii="Arial" w:hAnsi="Arial" w:cs="Arial"/>
        </w:rPr>
        <w:t xml:space="preserve">, L. (2020). </w:t>
      </w:r>
      <w:r w:rsidRPr="004B4C65">
        <w:rPr>
          <w:rFonts w:ascii="Arial" w:hAnsi="Arial" w:cs="Arial"/>
          <w:i/>
          <w:iCs/>
        </w:rPr>
        <w:t>La Cour de justice de l’Union européenne</w:t>
      </w:r>
      <w:r w:rsidRPr="004B4C65">
        <w:rPr>
          <w:rFonts w:ascii="Arial" w:hAnsi="Arial" w:cs="Arial"/>
        </w:rPr>
        <w:t xml:space="preserve">. LGDJ, un </w:t>
      </w:r>
      <w:r w:rsidR="007900AC" w:rsidRPr="004B4C65">
        <w:rPr>
          <w:rFonts w:ascii="Arial" w:hAnsi="Arial" w:cs="Arial"/>
        </w:rPr>
        <w:t>savoir-faire</w:t>
      </w:r>
      <w:r w:rsidRPr="004B4C65">
        <w:rPr>
          <w:rFonts w:ascii="Arial" w:hAnsi="Arial" w:cs="Arial"/>
        </w:rPr>
        <w:t xml:space="preserve"> de Lextenso.</w:t>
      </w:r>
      <w:r w:rsidR="007900AC" w:rsidRPr="004B4C65">
        <w:rPr>
          <w:rFonts w:ascii="Arial" w:hAnsi="Arial" w:cs="Arial"/>
        </w:rPr>
        <w:t xml:space="preserve"> (341.242 CLE)</w:t>
      </w:r>
    </w:p>
    <w:p w14:paraId="7D85707C" w14:textId="7293622C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Dubouis</w:t>
      </w:r>
      <w:proofErr w:type="spellEnd"/>
      <w:r w:rsidRPr="004B4C65">
        <w:rPr>
          <w:rFonts w:ascii="Arial" w:hAnsi="Arial" w:cs="Arial"/>
        </w:rPr>
        <w:t xml:space="preserve">, L. &amp; </w:t>
      </w:r>
      <w:proofErr w:type="spellStart"/>
      <w:r w:rsidRPr="004B4C65">
        <w:rPr>
          <w:rFonts w:ascii="Arial" w:hAnsi="Arial" w:cs="Arial"/>
        </w:rPr>
        <w:t>Gueydan</w:t>
      </w:r>
      <w:proofErr w:type="spellEnd"/>
      <w:r w:rsidRPr="004B4C65">
        <w:rPr>
          <w:rFonts w:ascii="Arial" w:hAnsi="Arial" w:cs="Arial"/>
        </w:rPr>
        <w:t xml:space="preserve">, C. (2005). </w:t>
      </w:r>
      <w:r w:rsidRPr="004B4C65">
        <w:rPr>
          <w:rFonts w:ascii="Arial" w:hAnsi="Arial" w:cs="Arial"/>
          <w:i/>
          <w:iCs/>
        </w:rPr>
        <w:t>Les grands textes du droit de l’Union européenne. Tome 1. Traités, institutions, ordre juridique</w:t>
      </w:r>
      <w:r w:rsidRPr="004B4C65">
        <w:rPr>
          <w:rFonts w:ascii="Arial" w:hAnsi="Arial" w:cs="Arial"/>
        </w:rPr>
        <w:t xml:space="preserve"> (7e édition). Dalloz.</w:t>
      </w:r>
      <w:r w:rsidR="007900AC" w:rsidRPr="004B4C65">
        <w:rPr>
          <w:rFonts w:ascii="Arial" w:hAnsi="Arial" w:cs="Arial"/>
        </w:rPr>
        <w:t xml:space="preserve"> (MAG.8°10788)</w:t>
      </w:r>
    </w:p>
    <w:p w14:paraId="03393FB5" w14:textId="126E6D0E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Gaudemet-Tallon, H., &amp; Ancel, M.-É. (2024). </w:t>
      </w:r>
      <w:r w:rsidRPr="004B4C65">
        <w:rPr>
          <w:rFonts w:ascii="Arial" w:hAnsi="Arial" w:cs="Arial"/>
          <w:i/>
          <w:iCs/>
        </w:rPr>
        <w:t>Compétence et exécution des jugements en Europe : Matières civile et commerciale : règlements 44-2001 et 1215-2012, conventions de Bruxelles (1968) et de Lugano (1988 et 2007)</w:t>
      </w:r>
      <w:r w:rsidRPr="004B4C65">
        <w:rPr>
          <w:rFonts w:ascii="Arial" w:hAnsi="Arial" w:cs="Arial"/>
        </w:rPr>
        <w:t xml:space="preserve"> (7e édition). LGDJ, un savoir-faire de Lextenso.</w:t>
      </w:r>
      <w:r w:rsidR="007900AC" w:rsidRPr="004B4C65">
        <w:rPr>
          <w:rFonts w:ascii="Arial" w:hAnsi="Arial" w:cs="Arial"/>
        </w:rPr>
        <w:t xml:space="preserve"> (341.55 GAU)</w:t>
      </w:r>
    </w:p>
    <w:p w14:paraId="464DC391" w14:textId="41A76DD0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Gaudin, H. (2023). </w:t>
      </w:r>
      <w:r w:rsidRPr="004B4C65">
        <w:rPr>
          <w:rFonts w:ascii="Arial" w:hAnsi="Arial" w:cs="Arial"/>
          <w:i/>
          <w:iCs/>
        </w:rPr>
        <w:t>La primauté du droit de l’Union européenne : Nouveaux visages, nouvelles questions, nouveaux raisonnements</w:t>
      </w:r>
      <w:r w:rsidRPr="004B4C65">
        <w:rPr>
          <w:rFonts w:ascii="Arial" w:hAnsi="Arial" w:cs="Arial"/>
        </w:rPr>
        <w:t>. Mare &amp; Martin.</w:t>
      </w:r>
      <w:r w:rsidR="007900AC" w:rsidRPr="004B4C65">
        <w:rPr>
          <w:rFonts w:ascii="Arial" w:hAnsi="Arial" w:cs="Arial"/>
        </w:rPr>
        <w:t xml:space="preserve"> (341.242 2 GAU)</w:t>
      </w:r>
    </w:p>
    <w:p w14:paraId="30547017" w14:textId="50AC8864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Guinchard, S. (2024). </w:t>
      </w:r>
      <w:r w:rsidRPr="004B4C65">
        <w:rPr>
          <w:rFonts w:ascii="Arial" w:hAnsi="Arial" w:cs="Arial"/>
          <w:i/>
          <w:iCs/>
        </w:rPr>
        <w:t>Droit et pratique de la procédure civile : Droit interne et européen</w:t>
      </w:r>
      <w:r w:rsidRPr="004B4C65">
        <w:rPr>
          <w:rFonts w:ascii="Arial" w:hAnsi="Arial" w:cs="Arial"/>
        </w:rPr>
        <w:t xml:space="preserve"> (11e édition). Dalloz.</w:t>
      </w:r>
      <w:r w:rsidR="007900AC" w:rsidRPr="004B4C65">
        <w:rPr>
          <w:rFonts w:ascii="Arial" w:hAnsi="Arial" w:cs="Arial"/>
        </w:rPr>
        <w:t xml:space="preserve"> (347.05 GUI)</w:t>
      </w:r>
    </w:p>
    <w:p w14:paraId="325CE7BD" w14:textId="438C12E0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Malaurie-Vignal, M. (2019). </w:t>
      </w:r>
      <w:r w:rsidRPr="004B4C65">
        <w:rPr>
          <w:rFonts w:ascii="Arial" w:hAnsi="Arial" w:cs="Arial"/>
          <w:i/>
          <w:iCs/>
        </w:rPr>
        <w:t>Droit de la concurrence interne et européen</w:t>
      </w:r>
      <w:r w:rsidRPr="004B4C65">
        <w:rPr>
          <w:rFonts w:ascii="Arial" w:hAnsi="Arial" w:cs="Arial"/>
        </w:rPr>
        <w:t xml:space="preserve"> (8e édition). Sirey.</w:t>
      </w:r>
      <w:r w:rsidR="007900AC" w:rsidRPr="004B4C65">
        <w:rPr>
          <w:rFonts w:ascii="Arial" w:hAnsi="Arial" w:cs="Arial"/>
        </w:rPr>
        <w:t xml:space="preserve"> (343.072 1 MAL)</w:t>
      </w:r>
    </w:p>
    <w:p w14:paraId="27D9B139" w14:textId="2CC3E776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Picod</w:t>
      </w:r>
      <w:proofErr w:type="spellEnd"/>
      <w:r w:rsidRPr="004B4C65">
        <w:rPr>
          <w:rFonts w:ascii="Arial" w:hAnsi="Arial" w:cs="Arial"/>
        </w:rPr>
        <w:t xml:space="preserve">, F., Albert, J.-L., Berlin, D., Bonneau, T., Bosco, D., </w:t>
      </w:r>
      <w:proofErr w:type="spellStart"/>
      <w:r w:rsidRPr="004B4C65">
        <w:rPr>
          <w:rFonts w:ascii="Arial" w:hAnsi="Arial" w:cs="Arial"/>
        </w:rPr>
        <w:t>Coutron</w:t>
      </w:r>
      <w:proofErr w:type="spellEnd"/>
      <w:r w:rsidRPr="004B4C65">
        <w:rPr>
          <w:rFonts w:ascii="Arial" w:hAnsi="Arial" w:cs="Arial"/>
        </w:rPr>
        <w:t xml:space="preserve">, L., Correia, V., Correia, V., </w:t>
      </w:r>
      <w:proofErr w:type="spellStart"/>
      <w:r w:rsidRPr="004B4C65">
        <w:rPr>
          <w:rFonts w:ascii="Arial" w:hAnsi="Arial" w:cs="Arial"/>
        </w:rPr>
        <w:t>Benlolo</w:t>
      </w:r>
      <w:proofErr w:type="spellEnd"/>
      <w:r w:rsidRPr="004B4C65">
        <w:rPr>
          <w:rFonts w:ascii="Arial" w:hAnsi="Arial" w:cs="Arial"/>
        </w:rPr>
        <w:t xml:space="preserve"> </w:t>
      </w:r>
      <w:proofErr w:type="spellStart"/>
      <w:r w:rsidRPr="004B4C65">
        <w:rPr>
          <w:rFonts w:ascii="Arial" w:hAnsi="Arial" w:cs="Arial"/>
        </w:rPr>
        <w:t>Carabot</w:t>
      </w:r>
      <w:proofErr w:type="spellEnd"/>
      <w:r w:rsidR="004B4C65" w:rsidRPr="004B4C65">
        <w:rPr>
          <w:rFonts w:ascii="Arial" w:hAnsi="Arial" w:cs="Arial"/>
        </w:rPr>
        <w:t xml:space="preserve"> </w:t>
      </w:r>
      <w:r w:rsidRPr="004B4C65">
        <w:rPr>
          <w:rFonts w:ascii="Arial" w:hAnsi="Arial" w:cs="Arial"/>
        </w:rPr>
        <w:t xml:space="preserve">M., Castets-Renard, C., </w:t>
      </w:r>
      <w:proofErr w:type="spellStart"/>
      <w:r w:rsidRPr="004B4C65">
        <w:rPr>
          <w:rFonts w:ascii="Arial" w:hAnsi="Arial" w:cs="Arial"/>
        </w:rPr>
        <w:t>Dero</w:t>
      </w:r>
      <w:proofErr w:type="spellEnd"/>
      <w:r w:rsidRPr="004B4C65">
        <w:rPr>
          <w:rFonts w:ascii="Arial" w:hAnsi="Arial" w:cs="Arial"/>
        </w:rPr>
        <w:t xml:space="preserve">-Bugny, D., Dubout, E., Flore, D., </w:t>
      </w:r>
      <w:proofErr w:type="spellStart"/>
      <w:r w:rsidRPr="004B4C65">
        <w:rPr>
          <w:rFonts w:ascii="Arial" w:hAnsi="Arial" w:cs="Arial"/>
        </w:rPr>
        <w:t>Kaddous</w:t>
      </w:r>
      <w:proofErr w:type="spellEnd"/>
      <w:r w:rsidRPr="004B4C65">
        <w:rPr>
          <w:rFonts w:ascii="Arial" w:hAnsi="Arial" w:cs="Arial"/>
        </w:rPr>
        <w:t xml:space="preserve">, C., … </w:t>
      </w:r>
      <w:proofErr w:type="spellStart"/>
      <w:r w:rsidRPr="004B4C65">
        <w:rPr>
          <w:rFonts w:ascii="Arial" w:hAnsi="Arial" w:cs="Arial"/>
        </w:rPr>
        <w:t>Wildemeersch</w:t>
      </w:r>
      <w:proofErr w:type="spellEnd"/>
      <w:r w:rsidRPr="004B4C65">
        <w:rPr>
          <w:rFonts w:ascii="Arial" w:hAnsi="Arial" w:cs="Arial"/>
        </w:rPr>
        <w:t xml:space="preserve">, J. (2024). </w:t>
      </w:r>
      <w:r w:rsidRPr="004B4C65">
        <w:rPr>
          <w:rFonts w:ascii="Arial" w:hAnsi="Arial" w:cs="Arial"/>
          <w:i/>
          <w:iCs/>
        </w:rPr>
        <w:t>Jurisprudence de la CJUE 2023 : Décisions et commentaires</w:t>
      </w:r>
      <w:r w:rsidRPr="004B4C65">
        <w:rPr>
          <w:rFonts w:ascii="Arial" w:hAnsi="Arial" w:cs="Arial"/>
        </w:rPr>
        <w:t>. Bruylant.</w:t>
      </w:r>
      <w:r w:rsidR="004B4C65" w:rsidRPr="004B4C65">
        <w:rPr>
          <w:rFonts w:ascii="Arial" w:hAnsi="Arial" w:cs="Arial"/>
        </w:rPr>
        <w:t xml:space="preserve"> (341.242 2 PIC)</w:t>
      </w:r>
    </w:p>
    <w:p w14:paraId="6570A5C8" w14:textId="37923F49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Sudre, F. (2014). </w:t>
      </w:r>
      <w:r w:rsidRPr="004B4C65">
        <w:rPr>
          <w:rFonts w:ascii="Arial" w:hAnsi="Arial" w:cs="Arial"/>
          <w:i/>
          <w:iCs/>
        </w:rPr>
        <w:t>Les conflits de droits dans la jurisprudence de la Cour européenne des droits de l’homme</w:t>
      </w:r>
      <w:r w:rsidRPr="004B4C65">
        <w:rPr>
          <w:rFonts w:ascii="Arial" w:hAnsi="Arial" w:cs="Arial"/>
        </w:rPr>
        <w:t xml:space="preserve">. </w:t>
      </w:r>
      <w:proofErr w:type="spellStart"/>
      <w:r w:rsidRPr="004B4C65">
        <w:rPr>
          <w:rFonts w:ascii="Arial" w:hAnsi="Arial" w:cs="Arial"/>
        </w:rPr>
        <w:t>Nemesis</w:t>
      </w:r>
      <w:proofErr w:type="spellEnd"/>
      <w:r w:rsidRPr="004B4C65">
        <w:rPr>
          <w:rFonts w:ascii="Arial" w:hAnsi="Arial" w:cs="Arial"/>
        </w:rPr>
        <w:t xml:space="preserve"> </w:t>
      </w:r>
      <w:proofErr w:type="spellStart"/>
      <w:r w:rsidRPr="004B4C65">
        <w:rPr>
          <w:rFonts w:ascii="Arial" w:hAnsi="Arial" w:cs="Arial"/>
        </w:rPr>
        <w:t>Anthemis</w:t>
      </w:r>
      <w:proofErr w:type="spellEnd"/>
      <w:r w:rsidRPr="004B4C65">
        <w:rPr>
          <w:rFonts w:ascii="Arial" w:hAnsi="Arial" w:cs="Arial"/>
        </w:rPr>
        <w:t>.</w:t>
      </w:r>
      <w:r w:rsidR="004B4C65" w:rsidRPr="004B4C65">
        <w:rPr>
          <w:rFonts w:ascii="Arial" w:hAnsi="Arial" w:cs="Arial"/>
        </w:rPr>
        <w:t xml:space="preserve"> (341.48 SUD)</w:t>
      </w:r>
    </w:p>
    <w:p w14:paraId="2D94CDD6" w14:textId="4D3C8710" w:rsidR="00E16CF4" w:rsidRPr="004B4C65" w:rsidRDefault="00E16CF4" w:rsidP="00D03872">
      <w:pPr>
        <w:spacing w:before="240" w:line="276" w:lineRule="auto"/>
        <w:rPr>
          <w:rFonts w:ascii="Arial" w:hAnsi="Arial" w:cs="Arial"/>
        </w:rPr>
      </w:pPr>
      <w:proofErr w:type="spellStart"/>
      <w:r w:rsidRPr="004B4C65">
        <w:rPr>
          <w:rFonts w:ascii="Arial" w:hAnsi="Arial" w:cs="Arial"/>
        </w:rPr>
        <w:t>Turmo</w:t>
      </w:r>
      <w:proofErr w:type="spellEnd"/>
      <w:r w:rsidRPr="004B4C65">
        <w:rPr>
          <w:rFonts w:ascii="Arial" w:hAnsi="Arial" w:cs="Arial"/>
        </w:rPr>
        <w:t xml:space="preserve">, A. (2024). </w:t>
      </w:r>
      <w:r w:rsidRPr="004B4C65">
        <w:rPr>
          <w:rFonts w:ascii="Arial" w:hAnsi="Arial" w:cs="Arial"/>
          <w:i/>
          <w:iCs/>
        </w:rPr>
        <w:t>L’autorité des jugements en droit européen</w:t>
      </w:r>
      <w:r w:rsidRPr="004B4C65">
        <w:rPr>
          <w:rFonts w:ascii="Arial" w:hAnsi="Arial" w:cs="Arial"/>
        </w:rPr>
        <w:t>. Bruylant.</w:t>
      </w:r>
      <w:r w:rsidR="004B4C65" w:rsidRPr="004B4C65">
        <w:rPr>
          <w:rFonts w:ascii="Arial" w:hAnsi="Arial" w:cs="Arial"/>
        </w:rPr>
        <w:t xml:space="preserve"> (341.242 2 TUR)</w:t>
      </w:r>
    </w:p>
    <w:p w14:paraId="6B187E40" w14:textId="25B03D4F" w:rsidR="004B4C65" w:rsidRPr="004B4C65" w:rsidRDefault="00E16CF4" w:rsidP="00D03872">
      <w:pPr>
        <w:spacing w:before="240" w:after="0" w:line="276" w:lineRule="auto"/>
        <w:rPr>
          <w:rFonts w:ascii="Arial" w:hAnsi="Arial" w:cs="Arial"/>
        </w:rPr>
      </w:pPr>
      <w:r w:rsidRPr="004B4C65">
        <w:rPr>
          <w:rFonts w:ascii="Arial" w:hAnsi="Arial" w:cs="Arial"/>
        </w:rPr>
        <w:t xml:space="preserve">Union des Avocats </w:t>
      </w:r>
      <w:proofErr w:type="gramStart"/>
      <w:r w:rsidRPr="004B4C65">
        <w:rPr>
          <w:rFonts w:ascii="Arial" w:hAnsi="Arial" w:cs="Arial"/>
        </w:rPr>
        <w:t>Européens</w:t>
      </w:r>
      <w:r w:rsidR="004B4C65" w:rsidRPr="004B4C65">
        <w:rPr>
          <w:rFonts w:ascii="Arial" w:hAnsi="Arial" w:cs="Arial"/>
        </w:rPr>
        <w:t xml:space="preserve">, </w:t>
      </w:r>
      <w:r w:rsidRPr="004B4C65">
        <w:rPr>
          <w:rFonts w:ascii="Arial" w:hAnsi="Arial" w:cs="Arial"/>
        </w:rPr>
        <w:t xml:space="preserve"> </w:t>
      </w:r>
      <w:proofErr w:type="spellStart"/>
      <w:r w:rsidRPr="004B4C65">
        <w:rPr>
          <w:rFonts w:ascii="Arial" w:hAnsi="Arial" w:cs="Arial"/>
        </w:rPr>
        <w:t>Donà</w:t>
      </w:r>
      <w:proofErr w:type="spellEnd"/>
      <w:proofErr w:type="gramEnd"/>
      <w:r w:rsidRPr="004B4C65">
        <w:rPr>
          <w:rFonts w:ascii="Arial" w:hAnsi="Arial" w:cs="Arial"/>
        </w:rPr>
        <w:t xml:space="preserve">, G. (2024). </w:t>
      </w:r>
      <w:r w:rsidRPr="004B4C65">
        <w:rPr>
          <w:rFonts w:ascii="Arial" w:hAnsi="Arial" w:cs="Arial"/>
          <w:i/>
          <w:iCs/>
        </w:rPr>
        <w:t xml:space="preserve">Le règlement extrajudiciaire des litiges (REL) dans le contexte juridique européen : Perspectives de développement et applications sectorielles : travaux du XXXIII </w:t>
      </w:r>
      <w:proofErr w:type="spellStart"/>
      <w:r w:rsidRPr="004B4C65">
        <w:rPr>
          <w:rFonts w:ascii="Arial" w:hAnsi="Arial" w:cs="Arial"/>
          <w:i/>
          <w:iCs/>
        </w:rPr>
        <w:t>congrés</w:t>
      </w:r>
      <w:proofErr w:type="spellEnd"/>
      <w:r w:rsidRPr="004B4C65">
        <w:rPr>
          <w:rFonts w:ascii="Arial" w:hAnsi="Arial" w:cs="Arial"/>
          <w:i/>
          <w:iCs/>
        </w:rPr>
        <w:t xml:space="preserve"> annuel de l’union des avocats Européens : Naples, 28-29 juin 2019</w:t>
      </w:r>
      <w:r w:rsidRPr="004B4C65">
        <w:rPr>
          <w:rFonts w:ascii="Arial" w:hAnsi="Arial" w:cs="Arial"/>
        </w:rPr>
        <w:t>. Larcier.</w:t>
      </w:r>
      <w:r w:rsidR="004B4C65" w:rsidRPr="004B4C65">
        <w:rPr>
          <w:rFonts w:ascii="Arial" w:hAnsi="Arial" w:cs="Arial"/>
        </w:rPr>
        <w:t xml:space="preserve"> (341.242 2 REG)</w:t>
      </w:r>
    </w:p>
    <w:p w14:paraId="3CACE380" w14:textId="5CD7482B" w:rsidR="00E16CF4" w:rsidRDefault="00E16CF4" w:rsidP="00D03872">
      <w:pPr>
        <w:pStyle w:val="Titre1"/>
        <w:spacing w:before="360" w:after="240" w:line="240" w:lineRule="auto"/>
      </w:pPr>
      <w:r>
        <w:t>CHAPITRES</w:t>
      </w:r>
      <w:r w:rsidR="004B4C65">
        <w:t xml:space="preserve"> d’ouvrages</w:t>
      </w:r>
    </w:p>
    <w:p w14:paraId="5B841B4D" w14:textId="77777777" w:rsidR="00E16CF4" w:rsidRPr="00464672" w:rsidRDefault="00E16CF4" w:rsidP="00D03872">
      <w:pPr>
        <w:spacing w:line="276" w:lineRule="auto"/>
        <w:rPr>
          <w:rFonts w:ascii="Arial" w:hAnsi="Arial" w:cs="Arial"/>
        </w:rPr>
      </w:pPr>
      <w:proofErr w:type="spellStart"/>
      <w:r w:rsidRPr="00464672">
        <w:rPr>
          <w:rFonts w:ascii="Arial" w:hAnsi="Arial" w:cs="Arial"/>
        </w:rPr>
        <w:t>Fressoz</w:t>
      </w:r>
      <w:proofErr w:type="spellEnd"/>
      <w:r w:rsidRPr="00464672">
        <w:rPr>
          <w:rFonts w:ascii="Arial" w:hAnsi="Arial" w:cs="Arial"/>
        </w:rPr>
        <w:t xml:space="preserve">, X. (2020). La distinction des citoyens actifs et non-actifs dans la jurisprudence de la CJUE. In </w:t>
      </w:r>
      <w:r w:rsidRPr="00464672">
        <w:rPr>
          <w:rFonts w:ascii="Arial" w:hAnsi="Arial" w:cs="Arial"/>
          <w:i/>
          <w:iCs/>
        </w:rPr>
        <w:t>Etudes européennes critiques</w:t>
      </w:r>
      <w:r w:rsidRPr="00464672">
        <w:rPr>
          <w:rFonts w:ascii="Arial" w:hAnsi="Arial" w:cs="Arial"/>
        </w:rPr>
        <w:t xml:space="preserve">. </w:t>
      </w:r>
      <w:proofErr w:type="spellStart"/>
      <w:r w:rsidRPr="00464672">
        <w:rPr>
          <w:rFonts w:ascii="Arial" w:hAnsi="Arial" w:cs="Arial"/>
        </w:rPr>
        <w:t>Pédone</w:t>
      </w:r>
      <w:proofErr w:type="spellEnd"/>
      <w:r w:rsidRPr="00464672">
        <w:rPr>
          <w:rFonts w:ascii="Arial" w:hAnsi="Arial" w:cs="Arial"/>
        </w:rPr>
        <w:t xml:space="preserve">. </w:t>
      </w:r>
      <w:hyperlink r:id="rId9" w:history="1">
        <w:r w:rsidRPr="00464672">
          <w:rPr>
            <w:rStyle w:val="Lienhypertexte"/>
            <w:rFonts w:ascii="Arial" w:hAnsi="Arial" w:cs="Arial"/>
          </w:rPr>
          <w:t>https://hal.science/hal-04098112</w:t>
        </w:r>
      </w:hyperlink>
    </w:p>
    <w:p w14:paraId="761846AA" w14:textId="77777777" w:rsidR="00E16CF4" w:rsidRPr="00464672" w:rsidRDefault="00E16CF4" w:rsidP="00D03872">
      <w:pPr>
        <w:spacing w:line="276" w:lineRule="auto"/>
        <w:rPr>
          <w:rFonts w:ascii="Arial" w:hAnsi="Arial" w:cs="Arial"/>
        </w:rPr>
      </w:pPr>
      <w:r w:rsidRPr="00464672">
        <w:rPr>
          <w:rFonts w:ascii="Arial" w:hAnsi="Arial" w:cs="Arial"/>
        </w:rPr>
        <w:t xml:space="preserve">Kerbrat, Y. (2024). La contribution des juridictions internationales à l’application effective du droit international de l’environnement. In </w:t>
      </w:r>
      <w:r w:rsidRPr="00464672">
        <w:rPr>
          <w:rFonts w:ascii="Arial" w:hAnsi="Arial" w:cs="Arial"/>
          <w:i/>
          <w:iCs/>
        </w:rPr>
        <w:t>L’effectivité du droit international face à l’urgence écologique</w:t>
      </w:r>
      <w:r w:rsidRPr="00464672">
        <w:rPr>
          <w:rFonts w:ascii="Arial" w:hAnsi="Arial" w:cs="Arial"/>
        </w:rPr>
        <w:t xml:space="preserve"> (p. 215</w:t>
      </w:r>
      <w:r w:rsidRPr="00464672">
        <w:rPr>
          <w:rFonts w:ascii="Arial" w:hAnsi="Arial" w:cs="Arial"/>
        </w:rPr>
        <w:noBreakHyphen/>
        <w:t xml:space="preserve">238). Collège de France. </w:t>
      </w:r>
      <w:hyperlink r:id="rId10" w:history="1">
        <w:r w:rsidRPr="00464672">
          <w:rPr>
            <w:rStyle w:val="Lienhypertexte"/>
            <w:rFonts w:ascii="Arial" w:hAnsi="Arial" w:cs="Arial"/>
          </w:rPr>
          <w:t>https://doi.org/10.4000/12nrb</w:t>
        </w:r>
      </w:hyperlink>
    </w:p>
    <w:p w14:paraId="1C5BE4F7" w14:textId="77777777" w:rsidR="00E16CF4" w:rsidRPr="00464672" w:rsidRDefault="00E16CF4" w:rsidP="00D03872">
      <w:pPr>
        <w:spacing w:line="276" w:lineRule="auto"/>
        <w:rPr>
          <w:rFonts w:ascii="Arial" w:hAnsi="Arial" w:cs="Arial"/>
        </w:rPr>
      </w:pPr>
      <w:proofErr w:type="spellStart"/>
      <w:r w:rsidRPr="00464672">
        <w:rPr>
          <w:rFonts w:ascii="Arial" w:hAnsi="Arial" w:cs="Arial"/>
        </w:rPr>
        <w:lastRenderedPageBreak/>
        <w:t>Marmisse-d’Abbadie</w:t>
      </w:r>
      <w:proofErr w:type="spellEnd"/>
      <w:r w:rsidRPr="00464672">
        <w:rPr>
          <w:rFonts w:ascii="Arial" w:hAnsi="Arial" w:cs="Arial"/>
        </w:rPr>
        <w:t xml:space="preserve"> d’</w:t>
      </w:r>
      <w:proofErr w:type="spellStart"/>
      <w:r w:rsidRPr="00464672">
        <w:rPr>
          <w:rFonts w:ascii="Arial" w:hAnsi="Arial" w:cs="Arial"/>
        </w:rPr>
        <w:t>Arrast</w:t>
      </w:r>
      <w:proofErr w:type="spellEnd"/>
      <w:r w:rsidRPr="00464672">
        <w:rPr>
          <w:rFonts w:ascii="Arial" w:hAnsi="Arial" w:cs="Arial"/>
        </w:rPr>
        <w:t xml:space="preserve">, A. (2019). La Cour de justice de l’Union européenne et le for alternatif contractuel : Les règlements Bruxelles I et Bruxelles I bis. In </w:t>
      </w:r>
      <w:r w:rsidRPr="00464672">
        <w:rPr>
          <w:rFonts w:ascii="Arial" w:hAnsi="Arial" w:cs="Arial"/>
          <w:i/>
          <w:iCs/>
        </w:rPr>
        <w:t>Le contrat dans tous ses Etats</w:t>
      </w:r>
      <w:r w:rsidRPr="00464672">
        <w:rPr>
          <w:rFonts w:ascii="Arial" w:hAnsi="Arial" w:cs="Arial"/>
        </w:rPr>
        <w:t xml:space="preserve"> (p. 21</w:t>
      </w:r>
      <w:r w:rsidRPr="00464672">
        <w:rPr>
          <w:rFonts w:ascii="Arial" w:hAnsi="Arial" w:cs="Arial"/>
        </w:rPr>
        <w:noBreakHyphen/>
        <w:t xml:space="preserve">36). LGDJ - Lextenso Editions. </w:t>
      </w:r>
      <w:hyperlink r:id="rId11" w:history="1">
        <w:r w:rsidRPr="00464672">
          <w:rPr>
            <w:rStyle w:val="Lienhypertexte"/>
            <w:rFonts w:ascii="Arial" w:hAnsi="Arial" w:cs="Arial"/>
          </w:rPr>
          <w:t>https://doi.org/10.4000/books.putc.7312</w:t>
        </w:r>
      </w:hyperlink>
    </w:p>
    <w:p w14:paraId="0C6B9F4A" w14:textId="77777777" w:rsidR="00E16CF4" w:rsidRPr="00464672" w:rsidRDefault="00E16CF4" w:rsidP="00D03872">
      <w:pPr>
        <w:spacing w:line="276" w:lineRule="auto"/>
        <w:rPr>
          <w:rFonts w:ascii="Arial" w:hAnsi="Arial" w:cs="Arial"/>
        </w:rPr>
      </w:pPr>
      <w:r w:rsidRPr="00464672">
        <w:rPr>
          <w:rFonts w:ascii="Arial" w:hAnsi="Arial" w:cs="Arial"/>
        </w:rPr>
        <w:t xml:space="preserve">Marti, G. (2019). L’intégrité du droit de l’UE. Recherches sur l’effectivité et les potentialités d’un principe matriciel du droit de l’UE. In </w:t>
      </w:r>
      <w:r w:rsidRPr="00464672">
        <w:rPr>
          <w:rFonts w:ascii="Arial" w:hAnsi="Arial" w:cs="Arial"/>
          <w:i/>
          <w:iCs/>
        </w:rPr>
        <w:t>Annuaire de droit européen</w:t>
      </w:r>
      <w:r w:rsidRPr="00464672">
        <w:rPr>
          <w:rFonts w:ascii="Arial" w:hAnsi="Arial" w:cs="Arial"/>
        </w:rPr>
        <w:t xml:space="preserve"> (p. 99</w:t>
      </w:r>
      <w:r w:rsidRPr="00464672">
        <w:rPr>
          <w:rFonts w:ascii="Arial" w:hAnsi="Arial" w:cs="Arial"/>
        </w:rPr>
        <w:noBreakHyphen/>
        <w:t xml:space="preserve">118). </w:t>
      </w:r>
      <w:hyperlink r:id="rId12" w:history="1">
        <w:r w:rsidRPr="00464672">
          <w:rPr>
            <w:rStyle w:val="Lienhypertexte"/>
            <w:rFonts w:ascii="Arial" w:hAnsi="Arial" w:cs="Arial"/>
          </w:rPr>
          <w:t>https://hal.science/hal-04315883</w:t>
        </w:r>
      </w:hyperlink>
    </w:p>
    <w:p w14:paraId="72A4BEDB" w14:textId="77777777" w:rsidR="00E16CF4" w:rsidRDefault="00E16CF4" w:rsidP="00D03872">
      <w:pPr>
        <w:pStyle w:val="Titre1"/>
        <w:spacing w:after="240" w:line="240" w:lineRule="auto"/>
      </w:pPr>
      <w:r>
        <w:t>ARTICLES</w:t>
      </w:r>
    </w:p>
    <w:p w14:paraId="353ACC00" w14:textId="567EF415" w:rsidR="00E16CF4" w:rsidRDefault="00E16CF4" w:rsidP="00D03872">
      <w:pPr>
        <w:spacing w:line="276" w:lineRule="auto"/>
        <w:rPr>
          <w:rFonts w:ascii="Arial" w:hAnsi="Arial" w:cs="Arial"/>
        </w:rPr>
      </w:pPr>
      <w:r w:rsidRPr="000F1FC8">
        <w:rPr>
          <w:rFonts w:ascii="Arial" w:hAnsi="Arial" w:cs="Arial"/>
        </w:rPr>
        <w:t xml:space="preserve">Andreu, T. (2025). Les dangers d’une justiciabilité illimitée des valeurs de l’Union européenne. </w:t>
      </w:r>
      <w:r w:rsidRPr="000F1FC8">
        <w:rPr>
          <w:rFonts w:ascii="Arial" w:hAnsi="Arial" w:cs="Arial"/>
          <w:i/>
          <w:iCs/>
        </w:rPr>
        <w:t>Revue de l’Union européenne</w:t>
      </w:r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691</w:t>
      </w:r>
      <w:r w:rsidRPr="000F1FC8">
        <w:rPr>
          <w:rFonts w:ascii="Arial" w:hAnsi="Arial" w:cs="Arial"/>
        </w:rPr>
        <w:t>.</w:t>
      </w:r>
      <w:r w:rsidR="00612A0B">
        <w:rPr>
          <w:rFonts w:ascii="Arial" w:hAnsi="Arial" w:cs="Arial"/>
        </w:rPr>
        <w:t xml:space="preserve"> </w:t>
      </w:r>
      <w:hyperlink r:id="rId13" w:history="1">
        <w:r w:rsidR="00612A0B" w:rsidRPr="00192557">
          <w:rPr>
            <w:rStyle w:val="Lienhypertexte"/>
            <w:rFonts w:ascii="Arial" w:hAnsi="Arial" w:cs="Arial"/>
          </w:rPr>
          <w:t>https://www-dalloz-fr.federation.unimes.fr:8443/documentation/Document?id=RMC</w:t>
        </w:r>
      </w:hyperlink>
    </w:p>
    <w:p w14:paraId="2BB0D9F8" w14:textId="323EA668" w:rsidR="00E16CF4" w:rsidRDefault="00E16CF4" w:rsidP="00D03872">
      <w:pPr>
        <w:spacing w:line="276" w:lineRule="auto"/>
        <w:rPr>
          <w:rFonts w:ascii="Arial" w:hAnsi="Arial" w:cs="Arial"/>
        </w:rPr>
      </w:pPr>
      <w:r w:rsidRPr="000F1FC8">
        <w:rPr>
          <w:rFonts w:ascii="Arial" w:hAnsi="Arial" w:cs="Arial"/>
        </w:rPr>
        <w:t xml:space="preserve">Benoît-Rohmer, F. (2025). À propos de la jurisprudence récente de la Cour de justice : Longue vie au double test comme refus d’exécution du mandat d’arrêt européen ? </w:t>
      </w:r>
      <w:r w:rsidRPr="000F1FC8">
        <w:rPr>
          <w:rFonts w:ascii="Arial" w:hAnsi="Arial" w:cs="Arial"/>
          <w:i/>
          <w:iCs/>
        </w:rPr>
        <w:t>Revue trimestrielle de droit européen</w:t>
      </w:r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1</w:t>
      </w:r>
      <w:r w:rsidRPr="000F1FC8">
        <w:rPr>
          <w:rFonts w:ascii="Arial" w:hAnsi="Arial" w:cs="Arial"/>
        </w:rPr>
        <w:t>.</w:t>
      </w:r>
      <w:r w:rsidR="00612A0B">
        <w:rPr>
          <w:rFonts w:ascii="Arial" w:hAnsi="Arial" w:cs="Arial"/>
        </w:rPr>
        <w:t xml:space="preserve"> </w:t>
      </w:r>
      <w:hyperlink r:id="rId14" w:history="1">
        <w:r w:rsidR="00612A0B" w:rsidRPr="00192557">
          <w:rPr>
            <w:rStyle w:val="Lienhypertexte"/>
            <w:rFonts w:ascii="Arial" w:hAnsi="Arial" w:cs="Arial"/>
          </w:rPr>
          <w:t>https://www-dalloz-fr.federation.unimes.fr:8443/documentation/Document?id=RTDEUR/CHRON/2025/0053</w:t>
        </w:r>
      </w:hyperlink>
    </w:p>
    <w:p w14:paraId="3AA6BAE3" w14:textId="0DC3E46C" w:rsidR="00E16CF4" w:rsidRDefault="00E16CF4" w:rsidP="00D03872">
      <w:pPr>
        <w:spacing w:line="276" w:lineRule="auto"/>
        <w:rPr>
          <w:rFonts w:ascii="Arial" w:hAnsi="Arial" w:cs="Arial"/>
        </w:rPr>
      </w:pPr>
      <w:proofErr w:type="spellStart"/>
      <w:r w:rsidRPr="000F1FC8">
        <w:rPr>
          <w:rFonts w:ascii="Arial" w:hAnsi="Arial" w:cs="Arial"/>
        </w:rPr>
        <w:t>Bruyas</w:t>
      </w:r>
      <w:proofErr w:type="spellEnd"/>
      <w:r w:rsidRPr="000F1FC8">
        <w:rPr>
          <w:rFonts w:ascii="Arial" w:hAnsi="Arial" w:cs="Arial"/>
        </w:rPr>
        <w:t xml:space="preserve">, P. (2025). Une approche contentieuse et institutionnelle des « petits pas » à la CJUE : Analyse de la réforme du transfert de compétence partiel du renvoi préjudiciel. </w:t>
      </w:r>
      <w:r w:rsidRPr="000F1FC8">
        <w:rPr>
          <w:rFonts w:ascii="Arial" w:hAnsi="Arial" w:cs="Arial"/>
          <w:i/>
          <w:iCs/>
        </w:rPr>
        <w:t>Revue de l’Union européenne</w:t>
      </w:r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9</w:t>
      </w:r>
      <w:r w:rsidRPr="000F1FC8">
        <w:rPr>
          <w:rFonts w:ascii="Arial" w:hAnsi="Arial" w:cs="Arial"/>
        </w:rPr>
        <w:t>.</w:t>
      </w:r>
      <w:r w:rsidR="00612A0B">
        <w:rPr>
          <w:rFonts w:ascii="Arial" w:hAnsi="Arial" w:cs="Arial"/>
        </w:rPr>
        <w:t xml:space="preserve"> </w:t>
      </w:r>
      <w:hyperlink r:id="rId15" w:history="1">
        <w:r w:rsidR="00612A0B" w:rsidRPr="00192557">
          <w:rPr>
            <w:rStyle w:val="Lienhypertexte"/>
            <w:rFonts w:ascii="Arial" w:hAnsi="Arial" w:cs="Arial"/>
          </w:rPr>
          <w:t>https://www-dalloz-fr.federation.unimes.fr:8443/documentation/Document?id=RMC/CHRON/2025/0158</w:t>
        </w:r>
      </w:hyperlink>
    </w:p>
    <w:p w14:paraId="295C6E5C" w14:textId="3312F0C7" w:rsidR="00E16CF4" w:rsidRDefault="00E16CF4" w:rsidP="00D03872">
      <w:pPr>
        <w:spacing w:line="276" w:lineRule="auto"/>
        <w:rPr>
          <w:rFonts w:ascii="Arial" w:hAnsi="Arial" w:cs="Arial"/>
          <w:lang w:val="en-GB"/>
        </w:rPr>
      </w:pPr>
      <w:proofErr w:type="spellStart"/>
      <w:r w:rsidRPr="000F1FC8">
        <w:rPr>
          <w:rFonts w:ascii="Arial" w:hAnsi="Arial" w:cs="Arial"/>
        </w:rPr>
        <w:t>Christodoulou</w:t>
      </w:r>
      <w:proofErr w:type="spellEnd"/>
      <w:r w:rsidRPr="000F1FC8">
        <w:rPr>
          <w:rFonts w:ascii="Arial" w:hAnsi="Arial" w:cs="Arial"/>
        </w:rPr>
        <w:t xml:space="preserve">, H. (2025). Mandat d’arrêt européen : La priorité à la confiance mutuelle supposant la remise, au détriment des droits fondamentaux, à propos de l’arrêt CJUE, 5ème ch., 29 juill. 2024, C-318/24. </w:t>
      </w:r>
      <w:proofErr w:type="spellStart"/>
      <w:r w:rsidRPr="00612A0B">
        <w:rPr>
          <w:rFonts w:ascii="Arial" w:hAnsi="Arial" w:cs="Arial"/>
          <w:i/>
          <w:iCs/>
          <w:lang w:val="en-GB"/>
        </w:rPr>
        <w:t>Dalloz</w:t>
      </w:r>
      <w:proofErr w:type="spellEnd"/>
      <w:r w:rsidRPr="00612A0B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612A0B">
        <w:rPr>
          <w:rFonts w:ascii="Arial" w:hAnsi="Arial" w:cs="Arial"/>
          <w:i/>
          <w:iCs/>
          <w:lang w:val="en-GB"/>
        </w:rPr>
        <w:t>Actualité</w:t>
      </w:r>
      <w:proofErr w:type="spellEnd"/>
      <w:r w:rsidRPr="00612A0B">
        <w:rPr>
          <w:rFonts w:ascii="Arial" w:hAnsi="Arial" w:cs="Arial"/>
          <w:lang w:val="en-GB"/>
        </w:rPr>
        <w:t>.</w:t>
      </w:r>
      <w:r w:rsidR="00612A0B" w:rsidRPr="00612A0B">
        <w:rPr>
          <w:rFonts w:ascii="Arial" w:hAnsi="Arial" w:cs="Arial"/>
          <w:lang w:val="en-GB"/>
        </w:rPr>
        <w:t xml:space="preserve"> </w:t>
      </w:r>
      <w:hyperlink r:id="rId16" w:history="1">
        <w:r w:rsidR="00612A0B" w:rsidRPr="00192557">
          <w:rPr>
            <w:rStyle w:val="Lienhypertexte"/>
            <w:rFonts w:ascii="Arial" w:hAnsi="Arial" w:cs="Arial"/>
            <w:lang w:val="en-GB"/>
          </w:rPr>
          <w:t>https://www-dalloz-fr.federation.unimes.fr:8443/documentation/Document?id=ACTU0223533</w:t>
        </w:r>
      </w:hyperlink>
    </w:p>
    <w:p w14:paraId="5A02755E" w14:textId="77777777" w:rsidR="00E16CF4" w:rsidRPr="000F1FC8" w:rsidRDefault="00E16CF4" w:rsidP="00D03872">
      <w:pPr>
        <w:spacing w:line="276" w:lineRule="auto"/>
        <w:rPr>
          <w:rFonts w:ascii="Arial" w:hAnsi="Arial" w:cs="Arial"/>
        </w:rPr>
      </w:pPr>
      <w:r w:rsidRPr="000F1FC8">
        <w:rPr>
          <w:rFonts w:ascii="Arial" w:hAnsi="Arial" w:cs="Arial"/>
        </w:rPr>
        <w:t xml:space="preserve">Forster, N. (2025). L’évolution de la relation entre le Tribunal et la Cour de justice : Un trouble dans l’architecture juridictionnelle de l’Union européenne ? </w:t>
      </w:r>
      <w:proofErr w:type="spellStart"/>
      <w:r w:rsidRPr="000F1FC8">
        <w:rPr>
          <w:rFonts w:ascii="Arial" w:hAnsi="Arial" w:cs="Arial"/>
          <w:i/>
          <w:iCs/>
        </w:rPr>
        <w:t>Civitas</w:t>
      </w:r>
      <w:proofErr w:type="spellEnd"/>
      <w:r w:rsidRPr="000F1FC8">
        <w:rPr>
          <w:rFonts w:ascii="Arial" w:hAnsi="Arial" w:cs="Arial"/>
          <w:i/>
          <w:iCs/>
        </w:rPr>
        <w:t xml:space="preserve"> </w:t>
      </w:r>
      <w:proofErr w:type="spellStart"/>
      <w:r w:rsidRPr="000F1FC8">
        <w:rPr>
          <w:rFonts w:ascii="Arial" w:hAnsi="Arial" w:cs="Arial"/>
          <w:i/>
          <w:iCs/>
        </w:rPr>
        <w:t>europa</w:t>
      </w:r>
      <w:proofErr w:type="spellEnd"/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n° 54</w:t>
      </w:r>
      <w:r w:rsidRPr="000F1FC8">
        <w:rPr>
          <w:rFonts w:ascii="Arial" w:hAnsi="Arial" w:cs="Arial"/>
        </w:rPr>
        <w:t>(1), 29</w:t>
      </w:r>
      <w:r w:rsidRPr="000F1FC8">
        <w:rPr>
          <w:rFonts w:ascii="Arial" w:hAnsi="Arial" w:cs="Arial"/>
        </w:rPr>
        <w:noBreakHyphen/>
        <w:t xml:space="preserve">46. </w:t>
      </w:r>
      <w:hyperlink r:id="rId17" w:history="1">
        <w:r w:rsidRPr="000F1FC8">
          <w:rPr>
            <w:rStyle w:val="Lienhypertexte"/>
            <w:rFonts w:ascii="Arial" w:hAnsi="Arial" w:cs="Arial"/>
          </w:rPr>
          <w:t>https://doi.org/10.3917/civit.054.0029</w:t>
        </w:r>
      </w:hyperlink>
    </w:p>
    <w:p w14:paraId="2B5D8EF6" w14:textId="77777777" w:rsidR="00E16CF4" w:rsidRPr="000F1FC8" w:rsidRDefault="00E16CF4" w:rsidP="00D03872">
      <w:pPr>
        <w:spacing w:line="276" w:lineRule="auto"/>
        <w:rPr>
          <w:rFonts w:ascii="Arial" w:hAnsi="Arial" w:cs="Arial"/>
        </w:rPr>
      </w:pPr>
      <w:proofErr w:type="spellStart"/>
      <w:r w:rsidRPr="000F1FC8">
        <w:rPr>
          <w:rFonts w:ascii="Arial" w:hAnsi="Arial" w:cs="Arial"/>
        </w:rPr>
        <w:t>Gervasoni</w:t>
      </w:r>
      <w:proofErr w:type="spellEnd"/>
      <w:r w:rsidRPr="000F1FC8">
        <w:rPr>
          <w:rFonts w:ascii="Arial" w:hAnsi="Arial" w:cs="Arial"/>
        </w:rPr>
        <w:t xml:space="preserve">, S. (2025). Le transfert d’une compétence préjudicielle au Tribunal : Pour que rien ne change, il faut que tout change. </w:t>
      </w:r>
      <w:proofErr w:type="spellStart"/>
      <w:r w:rsidRPr="000F1FC8">
        <w:rPr>
          <w:rFonts w:ascii="Arial" w:hAnsi="Arial" w:cs="Arial"/>
          <w:i/>
          <w:iCs/>
        </w:rPr>
        <w:t>Civitas</w:t>
      </w:r>
      <w:proofErr w:type="spellEnd"/>
      <w:r w:rsidRPr="000F1FC8">
        <w:rPr>
          <w:rFonts w:ascii="Arial" w:hAnsi="Arial" w:cs="Arial"/>
          <w:i/>
          <w:iCs/>
        </w:rPr>
        <w:t xml:space="preserve"> Europa</w:t>
      </w:r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54</w:t>
      </w:r>
      <w:r w:rsidRPr="000F1FC8">
        <w:rPr>
          <w:rFonts w:ascii="Arial" w:hAnsi="Arial" w:cs="Arial"/>
        </w:rPr>
        <w:t>(1), 61</w:t>
      </w:r>
      <w:r w:rsidRPr="000F1FC8">
        <w:rPr>
          <w:rFonts w:ascii="Arial" w:hAnsi="Arial" w:cs="Arial"/>
        </w:rPr>
        <w:noBreakHyphen/>
        <w:t xml:space="preserve">69. </w:t>
      </w:r>
      <w:hyperlink r:id="rId18" w:history="1">
        <w:r w:rsidRPr="000F1FC8">
          <w:rPr>
            <w:rStyle w:val="Lienhypertexte"/>
            <w:rFonts w:ascii="Arial" w:hAnsi="Arial" w:cs="Arial"/>
          </w:rPr>
          <w:t>https://doi.org/10.3917/civit.054.0061</w:t>
        </w:r>
      </w:hyperlink>
    </w:p>
    <w:p w14:paraId="5AE44027" w14:textId="77777777" w:rsidR="00A674AB" w:rsidRPr="00A674AB" w:rsidRDefault="00A674AB" w:rsidP="00D03872">
      <w:pPr>
        <w:spacing w:line="276" w:lineRule="auto"/>
        <w:rPr>
          <w:rFonts w:ascii="Arial" w:hAnsi="Arial" w:cs="Arial"/>
        </w:rPr>
      </w:pPr>
      <w:proofErr w:type="spellStart"/>
      <w:r w:rsidRPr="00A674AB">
        <w:rPr>
          <w:rFonts w:ascii="Arial" w:hAnsi="Arial" w:cs="Arial"/>
        </w:rPr>
        <w:t>Petel</w:t>
      </w:r>
      <w:proofErr w:type="spellEnd"/>
      <w:r w:rsidRPr="00A674AB">
        <w:rPr>
          <w:rFonts w:ascii="Arial" w:hAnsi="Arial" w:cs="Arial"/>
        </w:rPr>
        <w:t xml:space="preserve">, A. (2025). Le processus décisionnel de la réforme : Présentation et enjeux du </w:t>
      </w:r>
      <w:proofErr w:type="spellStart"/>
      <w:r w:rsidRPr="00A674AB">
        <w:rPr>
          <w:rFonts w:ascii="Arial" w:hAnsi="Arial" w:cs="Arial"/>
        </w:rPr>
        <w:t>quadrilogue</w:t>
      </w:r>
      <w:proofErr w:type="spellEnd"/>
      <w:r w:rsidRPr="00A674AB">
        <w:rPr>
          <w:rFonts w:ascii="Arial" w:hAnsi="Arial" w:cs="Arial"/>
        </w:rPr>
        <w:t xml:space="preserve"> instauré par l’article 281 TFUE. </w:t>
      </w:r>
      <w:proofErr w:type="spellStart"/>
      <w:r w:rsidRPr="00A674AB">
        <w:rPr>
          <w:rFonts w:ascii="Arial" w:hAnsi="Arial" w:cs="Arial"/>
          <w:i/>
          <w:iCs/>
        </w:rPr>
        <w:t>Civitas</w:t>
      </w:r>
      <w:proofErr w:type="spellEnd"/>
      <w:r w:rsidRPr="00A674AB">
        <w:rPr>
          <w:rFonts w:ascii="Arial" w:hAnsi="Arial" w:cs="Arial"/>
          <w:i/>
          <w:iCs/>
        </w:rPr>
        <w:t xml:space="preserve"> Europa</w:t>
      </w:r>
      <w:r w:rsidRPr="00A674AB">
        <w:rPr>
          <w:rFonts w:ascii="Arial" w:hAnsi="Arial" w:cs="Arial"/>
        </w:rPr>
        <w:t xml:space="preserve">, </w:t>
      </w:r>
      <w:r w:rsidRPr="00A674AB">
        <w:rPr>
          <w:rFonts w:ascii="Arial" w:hAnsi="Arial" w:cs="Arial"/>
          <w:i/>
          <w:iCs/>
        </w:rPr>
        <w:t>54</w:t>
      </w:r>
      <w:r w:rsidRPr="00A674AB">
        <w:rPr>
          <w:rFonts w:ascii="Arial" w:hAnsi="Arial" w:cs="Arial"/>
        </w:rPr>
        <w:t>(1), 15</w:t>
      </w:r>
      <w:r w:rsidRPr="00A674AB">
        <w:rPr>
          <w:rFonts w:ascii="Arial" w:hAnsi="Arial" w:cs="Arial"/>
        </w:rPr>
        <w:noBreakHyphen/>
        <w:t xml:space="preserve">27. </w:t>
      </w:r>
      <w:hyperlink r:id="rId19" w:history="1">
        <w:r w:rsidRPr="00A674AB">
          <w:rPr>
            <w:rStyle w:val="Lienhypertexte"/>
            <w:rFonts w:ascii="Arial" w:hAnsi="Arial" w:cs="Arial"/>
          </w:rPr>
          <w:t>https://doi.org/10.3917/civit.054.0015</w:t>
        </w:r>
      </w:hyperlink>
    </w:p>
    <w:p w14:paraId="4C07F14C" w14:textId="273CD4C0" w:rsidR="00A674AB" w:rsidRDefault="00E16CF4" w:rsidP="00D03872">
      <w:pPr>
        <w:spacing w:line="276" w:lineRule="auto"/>
        <w:rPr>
          <w:rFonts w:ascii="Arial" w:hAnsi="Arial" w:cs="Arial"/>
        </w:rPr>
      </w:pPr>
      <w:proofErr w:type="spellStart"/>
      <w:r w:rsidRPr="000F1FC8">
        <w:rPr>
          <w:rFonts w:ascii="Arial" w:hAnsi="Arial" w:cs="Arial"/>
        </w:rPr>
        <w:t>Tabani</w:t>
      </w:r>
      <w:proofErr w:type="spellEnd"/>
      <w:r w:rsidRPr="000F1FC8">
        <w:rPr>
          <w:rFonts w:ascii="Arial" w:hAnsi="Arial" w:cs="Arial"/>
        </w:rPr>
        <w:t xml:space="preserve">, S. (2025). Précisions concernant la compétence des juridictions de l’UE en matière de PESC en matière de choix politiques et stratégiques. </w:t>
      </w:r>
      <w:r w:rsidRPr="000F1FC8">
        <w:rPr>
          <w:rFonts w:ascii="Arial" w:hAnsi="Arial" w:cs="Arial"/>
          <w:i/>
          <w:iCs/>
        </w:rPr>
        <w:t>Revue de l’Union européenne</w:t>
      </w:r>
      <w:r w:rsidRPr="000F1FC8">
        <w:rPr>
          <w:rFonts w:ascii="Arial" w:hAnsi="Arial" w:cs="Arial"/>
        </w:rPr>
        <w:t xml:space="preserve">, </w:t>
      </w:r>
      <w:r w:rsidRPr="000F1FC8">
        <w:rPr>
          <w:rFonts w:ascii="Arial" w:hAnsi="Arial" w:cs="Arial"/>
          <w:i/>
          <w:iCs/>
        </w:rPr>
        <w:t>691</w:t>
      </w:r>
      <w:r w:rsidRPr="000F1FC8">
        <w:rPr>
          <w:rFonts w:ascii="Arial" w:hAnsi="Arial" w:cs="Arial"/>
        </w:rPr>
        <w:t>.</w:t>
      </w:r>
      <w:r w:rsidR="00A674AB">
        <w:rPr>
          <w:rFonts w:ascii="Arial" w:hAnsi="Arial" w:cs="Arial"/>
        </w:rPr>
        <w:t xml:space="preserve"> </w:t>
      </w:r>
      <w:hyperlink r:id="rId20" w:history="1">
        <w:r w:rsidR="00A674AB" w:rsidRPr="008D2E4E">
          <w:rPr>
            <w:rStyle w:val="Lienhypertexte"/>
            <w:rFonts w:ascii="Arial" w:hAnsi="Arial" w:cs="Arial"/>
          </w:rPr>
          <w:t>https://www-dalloz-fr.federation.unimes.fr:8443/documentation/Document?id=RMC/CHRON/2025/0151</w:t>
        </w:r>
      </w:hyperlink>
    </w:p>
    <w:sectPr w:rsidR="00A674AB" w:rsidSect="0082677E">
      <w:footerReference w:type="default" r:id="rId2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100704"/>
      <w:docPartObj>
        <w:docPartGallery w:val="Page Numbers (Bottom of Page)"/>
        <w:docPartUnique/>
      </w:docPartObj>
    </w:sdtPr>
    <w:sdtContent>
      <w:p w14:paraId="7C9CCFD7" w14:textId="77777777" w:rsidR="0082677E" w:rsidRDefault="0082677E" w:rsidP="0082677E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5877AA" wp14:editId="58BA643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F3763F" w14:textId="77777777" w:rsidR="0082677E" w:rsidRDefault="0082677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5877AA" id="Groupe 17" o:spid="_x0000_s1028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RZgMAACIJAAAOAAAAZHJzL2Uyb0RvYy54bWzUVm1v2yAQ/j5p/wHxPXVInDerTlXlpZq0&#10;l2rt9p3Y2EazwQMSJ5v233eAnSZdN02dVGmp5IIPjueee+7w5dW+KtGOKc2liDG56GPERCJTLvIY&#10;f7pf96YYaUNFSkspWIwPTOOr+etXl00dsYEsZJkyhcCJ0FFTx7gwpo6CQCcFq6i+kDUTYMykqqiB&#10;qcqDVNEGvFdlMOj3x0EjVVormTCt4e3SG/Hc+c8ylpgPWaaZQWWMAZtxT+WeG/sM5pc0yhWtC560&#10;MOgzUFSUCzj06GpJDUVbxX9xVfFESS0zc5HIKpBZxhPmYoBoSP9RNDdKbmsXSx41eX2kCah9xNOz&#10;3Sbvd7cK8RRyN8FI0Apy5I5lCF4AO02dR7DoRtV39a3yIcLwrUy+aDAHj+12nvvFaNO8kyk4pFsj&#10;HTv7TFXWBcSN9i4Jh2MS2N6gBF6Gw/F0CqlKwDQh4xkZ+SQlBWTS7iKTcIgRWEk4ns0646rdDpv9&#10;XkIGzhjQyB/roLbQbFwgOP3Aqf43Tu8KWjOXKm3p6jgFLJ7Ta6DArUGTlla3biE8p8letJwiIRcF&#10;FTlzq+8PNfBHbJAA/2SLnWhIyNMco6zk9We78YTtASHE8zYaTh0IGnWkt3yHoT+qo4xGtdLmhskK&#10;2UGMtVGU54VZSCGgtqTyJ9DdW20sxocN9mAh17ws4T2NSoGaGM9Gg5GDpGXJU2u0Nq3yzaJUaEeh&#10;SCdr++cCBsvpMigGkTpnBaPpqh0byks/hsNLYf1BUACnHfkq/D7rz1bT1TTshYPxqhf2l8ve9XoR&#10;9sZrMhkth8vFYkl+WGgkjAqepkxYdF1HIOHfqaPtTb6Wjz3hSENw7t3xBWC7/w60S7PNrJfoRqaH&#10;W9WlHwT7Usqddcr9CHkGPZYMTaY2La0Mu26gfSs4yvZaKdnYBEFBnenWb/izbm3O2t7wVJV3aj3W&#10;uB1Ybn6rVwXgneBeRKEVN3CZlbyK8bRvfxYcjf4zuZ4V3Vltrt2vZfxk2TN0bfabfSsmL3GkpL+c&#10;4WMCBoVU3zBq4GKGpvN1SxXDqHwjQFQzEob2JneTcDQZwESdWjanFioScBXjxCiM/GRh/P2/rZVt&#10;ZV2XFNL26Iy7PmZl6nGBuuzEVZ67QeAidoprPxrsTX86d+sfPm3mPwE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AZJFzRZgMA&#10;ACI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ln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sDKLzKA3vwBAAD//wMAUEsBAi0AFAAGAAgAAAAhANvh9svuAAAAhQEAABMAAAAAAAAAAAAA&#10;AAAAAAAAAFtDb250ZW50X1R5cGVzXS54bWxQSwECLQAUAAYACAAAACEAWvQsW78AAAAVAQAACwAA&#10;AAAAAAAAAAAAAAAfAQAAX3JlbHMvLnJlbHNQSwECLQAUAAYACAAAACEAYsZZZ8MAAADbAAAADwAA&#10;AAAAAAAAAAAAAAAHAgAAZHJzL2Rvd25yZXYueG1sUEsFBgAAAAADAAMAtwAAAPcCAAAAAA==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NcwwAAANsAAAAPAAAAZHJzL2Rvd25yZXYueG1sRE9La8JA&#10;EL4L/odlCr3VTT0UTV2lRAuFXnyh7W3ITrNpsrMhu03iv3eFgrf5+J6zWA22Fh21vnSs4HmSgCDO&#10;nS65UHA8vD/NQPiArLF2TAou5GG1HI8WmGrX8466fShEDGGfogITQpNK6XNDFv3ENcSR+3GtxRBh&#10;W0jdYh/DbS2nSfIiLZYcGww2lBnKq/2fVVCZ9e/ms7pkX3zqsvM29PPv81apx4fh7RVEoCHcxf/u&#10;Dx3nz+H2SzxALq8AAAD//wMAUEsBAi0AFAAGAAgAAAAhANvh9svuAAAAhQEAABMAAAAAAAAAAAAA&#10;AAAAAAAAAFtDb250ZW50X1R5cGVzXS54bWxQSwECLQAUAAYACAAAACEAWvQsW78AAAAVAQAACwAA&#10;AAAAAAAAAAAAAAAfAQAAX3JlbHMvLnJlbHNQSwECLQAUAAYACAAAACEAm8+DXMMAAADbAAAADwAA&#10;AAAAAAAAAAAAAAAHAgAAZHJzL2Rvd25yZXYueG1sUEsFBgAAAAADAAMAtwAAAPcCAAAAAA==&#10;" filled="f" strokecolor="#7f7f7f">
                    <v:textbox>
                      <w:txbxContent>
                        <w:p w14:paraId="2AF3763F" w14:textId="77777777" w:rsidR="0082677E" w:rsidRDefault="0082677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  <w:tbl>
    <w:tblPr>
      <w:tblStyle w:val="Grilledutableau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7"/>
      <w:gridCol w:w="4553"/>
    </w:tblGrid>
    <w:tr w:rsidR="0082677E" w:rsidRPr="001D25F7" w14:paraId="15D158D7" w14:textId="77777777" w:rsidTr="000F3656">
      <w:tc>
        <w:tcPr>
          <w:tcW w:w="4377" w:type="dxa"/>
        </w:tcPr>
        <w:p w14:paraId="26DE6085" w14:textId="77777777" w:rsidR="0082677E" w:rsidRDefault="0082677E" w:rsidP="0082677E">
          <w:pPr>
            <w:pStyle w:val="Pieddepage"/>
          </w:pPr>
          <w:r w:rsidRPr="004A16DD">
            <w:rPr>
              <w:noProof/>
            </w:rPr>
            <w:drawing>
              <wp:inline distT="0" distB="0" distL="0" distR="0" wp14:anchorId="1B49DE44" wp14:editId="7BE085FB">
                <wp:extent cx="1047750" cy="43874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593" cy="45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</w:tcPr>
        <w:p w14:paraId="3C299A12" w14:textId="77777777" w:rsidR="0082677E" w:rsidRDefault="0082677E" w:rsidP="0082677E">
          <w:pPr>
            <w:pStyle w:val="Pieddepage"/>
            <w:jc w:val="right"/>
            <w:rPr>
              <w:rFonts w:cstheme="minorHAnsi"/>
              <w:sz w:val="18"/>
              <w:szCs w:val="18"/>
            </w:rPr>
          </w:pPr>
        </w:p>
        <w:p w14:paraId="23087085" w14:textId="77777777" w:rsidR="0082677E" w:rsidRPr="00CF79F1" w:rsidRDefault="0082677E" w:rsidP="0082677E">
          <w:pPr>
            <w:pStyle w:val="Pieddepage"/>
            <w:jc w:val="right"/>
            <w:rPr>
              <w:rFonts w:cstheme="minorHAnsi"/>
              <w:i/>
              <w:sz w:val="18"/>
              <w:szCs w:val="18"/>
            </w:rPr>
          </w:pPr>
          <w:r w:rsidRPr="00CF79F1">
            <w:rPr>
              <w:rFonts w:cstheme="minorHAnsi"/>
              <w:i/>
              <w:sz w:val="18"/>
              <w:szCs w:val="18"/>
            </w:rPr>
            <w:t>SCD Nîmes</w:t>
          </w:r>
          <w:r>
            <w:rPr>
              <w:rFonts w:cstheme="minorHAnsi"/>
              <w:i/>
              <w:sz w:val="18"/>
              <w:szCs w:val="18"/>
            </w:rPr>
            <w:t xml:space="preserve"> </w:t>
          </w:r>
          <w:proofErr w:type="gramStart"/>
          <w:r w:rsidRPr="00CF79F1">
            <w:rPr>
              <w:rFonts w:cstheme="minorHAnsi"/>
              <w:i/>
              <w:sz w:val="18"/>
              <w:szCs w:val="18"/>
            </w:rPr>
            <w:t>Université  –</w:t>
          </w:r>
          <w:proofErr w:type="gramEnd"/>
          <w:r w:rsidRPr="00CF79F1">
            <w:rPr>
              <w:rFonts w:cstheme="minorHAnsi"/>
              <w:i/>
              <w:sz w:val="18"/>
              <w:szCs w:val="18"/>
            </w:rPr>
            <w:t xml:space="preserve"> 202</w:t>
          </w:r>
          <w:r>
            <w:rPr>
              <w:rFonts w:cstheme="minorHAnsi"/>
              <w:i/>
              <w:sz w:val="18"/>
              <w:szCs w:val="18"/>
            </w:rPr>
            <w:t>5</w:t>
          </w:r>
          <w:r w:rsidRPr="00CF79F1">
            <w:rPr>
              <w:rFonts w:cstheme="minorHAnsi"/>
              <w:i/>
              <w:sz w:val="18"/>
              <w:szCs w:val="18"/>
            </w:rPr>
            <w:br/>
            <w:t>Pistes de lecture</w:t>
          </w:r>
        </w:p>
      </w:tc>
    </w:tr>
  </w:tbl>
  <w:p w14:paraId="33DA70E2" w14:textId="614A5B48" w:rsidR="00A27461" w:rsidRDefault="00A27461" w:rsidP="00F52CF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61"/>
    <o:shapelayout v:ext="edit">
      <o:rules v:ext="edit">
        <o:r id="V:Rule1" type="connector" idref="#AutoShape 77"/>
        <o:r id="V:Rule2" type="connector" idref="#AutoShape 77"/>
        <o:r id="V:Rule3" type="connector" idref="#AutoShape 77"/>
        <o:r id="V:Rule4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4226"/>
    <w:rsid w:val="0005025E"/>
    <w:rsid w:val="000954FA"/>
    <w:rsid w:val="000B14A6"/>
    <w:rsid w:val="000D6F4F"/>
    <w:rsid w:val="000E69A3"/>
    <w:rsid w:val="00101B4F"/>
    <w:rsid w:val="00164472"/>
    <w:rsid w:val="00172AD9"/>
    <w:rsid w:val="0018548A"/>
    <w:rsid w:val="001B7519"/>
    <w:rsid w:val="001C7922"/>
    <w:rsid w:val="001E6444"/>
    <w:rsid w:val="001F12B9"/>
    <w:rsid w:val="002667D8"/>
    <w:rsid w:val="00271AA7"/>
    <w:rsid w:val="002C35E6"/>
    <w:rsid w:val="002D2AFC"/>
    <w:rsid w:val="003004D6"/>
    <w:rsid w:val="00303C4B"/>
    <w:rsid w:val="00304591"/>
    <w:rsid w:val="00316067"/>
    <w:rsid w:val="00346800"/>
    <w:rsid w:val="0036056F"/>
    <w:rsid w:val="003A1291"/>
    <w:rsid w:val="00480EF7"/>
    <w:rsid w:val="004934CC"/>
    <w:rsid w:val="004A16DD"/>
    <w:rsid w:val="004B4C65"/>
    <w:rsid w:val="004C2472"/>
    <w:rsid w:val="004F4EFF"/>
    <w:rsid w:val="005750C7"/>
    <w:rsid w:val="00576FA5"/>
    <w:rsid w:val="00577307"/>
    <w:rsid w:val="005A7CC6"/>
    <w:rsid w:val="005C084F"/>
    <w:rsid w:val="00612A0B"/>
    <w:rsid w:val="00634365"/>
    <w:rsid w:val="006819C8"/>
    <w:rsid w:val="006B09B4"/>
    <w:rsid w:val="006C6A13"/>
    <w:rsid w:val="00721CC1"/>
    <w:rsid w:val="0074088D"/>
    <w:rsid w:val="00757ECB"/>
    <w:rsid w:val="0076772F"/>
    <w:rsid w:val="007900AC"/>
    <w:rsid w:val="007D1A06"/>
    <w:rsid w:val="0082677E"/>
    <w:rsid w:val="00842582"/>
    <w:rsid w:val="008665EC"/>
    <w:rsid w:val="00870811"/>
    <w:rsid w:val="0088531B"/>
    <w:rsid w:val="008E4873"/>
    <w:rsid w:val="009222BC"/>
    <w:rsid w:val="00976F43"/>
    <w:rsid w:val="00981DFC"/>
    <w:rsid w:val="009B4DB1"/>
    <w:rsid w:val="009C115F"/>
    <w:rsid w:val="009C4349"/>
    <w:rsid w:val="009D6597"/>
    <w:rsid w:val="009D6F58"/>
    <w:rsid w:val="009D7759"/>
    <w:rsid w:val="00A27461"/>
    <w:rsid w:val="00A60283"/>
    <w:rsid w:val="00A674AB"/>
    <w:rsid w:val="00A91C59"/>
    <w:rsid w:val="00A97535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03872"/>
    <w:rsid w:val="00D16584"/>
    <w:rsid w:val="00D27EEC"/>
    <w:rsid w:val="00D360C7"/>
    <w:rsid w:val="00D570D2"/>
    <w:rsid w:val="00D570DC"/>
    <w:rsid w:val="00D62EC2"/>
    <w:rsid w:val="00D872B6"/>
    <w:rsid w:val="00DD6524"/>
    <w:rsid w:val="00DE3479"/>
    <w:rsid w:val="00E133B4"/>
    <w:rsid w:val="00E16CF4"/>
    <w:rsid w:val="00E63675"/>
    <w:rsid w:val="00EB597E"/>
    <w:rsid w:val="00F14164"/>
    <w:rsid w:val="00F1770E"/>
    <w:rsid w:val="00F268BC"/>
    <w:rsid w:val="00F52CFB"/>
    <w:rsid w:val="00F818FF"/>
    <w:rsid w:val="00F843EA"/>
    <w:rsid w:val="00F969CC"/>
    <w:rsid w:val="00FA709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61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6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16CF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61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-dalloz-fr.federation.unimes.fr:8443/documentation/Document?id=RMC" TargetMode="External"/><Relationship Id="rId18" Type="http://schemas.openxmlformats.org/officeDocument/2006/relationships/hyperlink" Target="https://doi.org/10.3917/civit.054.006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hal.science/hal-04315883" TargetMode="External"/><Relationship Id="rId17" Type="http://schemas.openxmlformats.org/officeDocument/2006/relationships/hyperlink" Target="https://doi.org/10.3917/civit.054.00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-dalloz-fr.federation.unimes.fr:8443/documentation/Document?id=ACTU0223533" TargetMode="External"/><Relationship Id="rId20" Type="http://schemas.openxmlformats.org/officeDocument/2006/relationships/hyperlink" Target="https://www-dalloz-fr.federation.unimes.fr:8443/documentation/Document?id=RMC/CHRON/2025/01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000/books.putc.7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-dalloz-fr.federation.unimes.fr:8443/documentation/Document?id=RMC/CHRON/2025/01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4000/12nrb" TargetMode="External"/><Relationship Id="rId19" Type="http://schemas.openxmlformats.org/officeDocument/2006/relationships/hyperlink" Target="https://doi.org/10.3917/civit.054.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l.science/hal-04098112" TargetMode="External"/><Relationship Id="rId14" Type="http://schemas.openxmlformats.org/officeDocument/2006/relationships/hyperlink" Target="https://www-dalloz-fr.federation.unimes.fr:8443/documentation/Document?id=RTDEUR/CHRON/2025/005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2025-09-17T13:55:00Z</dcterms:created>
  <dcterms:modified xsi:type="dcterms:W3CDTF">2025-09-17T14:02:00Z</dcterms:modified>
</cp:coreProperties>
</file>